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A169ED" w:rsidRDefault="003E3BB9" w:rsidP="0076103D">
      <w:pPr>
        <w:shd w:val="clear" w:color="auto" w:fill="FFFFFF"/>
        <w:spacing w:after="120" w:line="276" w:lineRule="auto"/>
        <w:jc w:val="right"/>
        <w:textAlignment w:val="baseline"/>
        <w:rPr>
          <w:rFonts w:eastAsia="Times New Roman" w:cstheme="minorHAnsi"/>
          <w:bdr w:val="none" w:sz="0" w:space="0" w:color="auto" w:frame="1"/>
        </w:rPr>
      </w:pPr>
      <w:r w:rsidRPr="009F2243">
        <w:rPr>
          <w:rFonts w:eastAsia="Times New Roman" w:cstheme="minorHAnsi"/>
          <w:bdr w:val="none" w:sz="0" w:space="0" w:color="auto" w:frame="1"/>
        </w:rPr>
        <w:t>Καταχωριστέο στο ΚΗΜΔΗΣ</w:t>
      </w:r>
    </w:p>
    <w:p w14:paraId="06BC3963" w14:textId="5DF4945B" w:rsidR="001144D0" w:rsidRPr="009F2243" w:rsidRDefault="000C074E" w:rsidP="0076103D">
      <w:pPr>
        <w:spacing w:after="120" w:line="276" w:lineRule="auto"/>
        <w:jc w:val="center"/>
        <w:rPr>
          <w:b/>
          <w:color w:val="000000"/>
        </w:rPr>
      </w:pPr>
      <w:r>
        <w:rPr>
          <w:b/>
          <w:color w:val="000000"/>
        </w:rPr>
        <w:t>Πρόσκληση Υποβολής Προσφοράς με ΑΡ.</w:t>
      </w:r>
      <w:r w:rsidRPr="004830B6">
        <w:rPr>
          <w:b/>
          <w:color w:val="000000"/>
        </w:rPr>
        <w:t>ΠΡΩΤ</w:t>
      </w:r>
      <w:r w:rsidRPr="002E05C2">
        <w:rPr>
          <w:b/>
          <w:color w:val="000000"/>
        </w:rPr>
        <w:t>:</w:t>
      </w:r>
      <w:r w:rsidRPr="002E05C2">
        <w:rPr>
          <w:b/>
        </w:rPr>
        <w:t xml:space="preserve"> </w:t>
      </w:r>
      <w:r w:rsidR="00BE206B" w:rsidRPr="002E05C2">
        <w:rPr>
          <w:b/>
        </w:rPr>
        <w:t>ΑΜ</w:t>
      </w:r>
      <w:r w:rsidR="00E24269" w:rsidRPr="002E05C2">
        <w:rPr>
          <w:b/>
        </w:rPr>
        <w:t>8</w:t>
      </w:r>
      <w:r w:rsidR="002E05C2" w:rsidRPr="002E05C2">
        <w:rPr>
          <w:b/>
        </w:rPr>
        <w:t>713</w:t>
      </w:r>
      <w:r w:rsidR="00043A91" w:rsidRPr="002E05C2">
        <w:rPr>
          <w:b/>
        </w:rPr>
        <w:t>/</w:t>
      </w:r>
      <w:r w:rsidR="002E05C2" w:rsidRPr="002E05C2">
        <w:rPr>
          <w:b/>
        </w:rPr>
        <w:t>08</w:t>
      </w:r>
      <w:r w:rsidR="00043A91" w:rsidRPr="002E05C2">
        <w:rPr>
          <w:b/>
        </w:rPr>
        <w:t>-</w:t>
      </w:r>
      <w:r w:rsidR="002E05C2" w:rsidRPr="002E05C2">
        <w:rPr>
          <w:b/>
        </w:rPr>
        <w:t>10</w:t>
      </w:r>
      <w:r w:rsidR="00043A91" w:rsidRPr="002E05C2">
        <w:rPr>
          <w:b/>
        </w:rPr>
        <w:t>-202</w:t>
      </w:r>
      <w:r w:rsidR="00E24269" w:rsidRPr="002E05C2">
        <w:rPr>
          <w:b/>
        </w:rPr>
        <w:t>5</w:t>
      </w:r>
    </w:p>
    <w:p w14:paraId="512168EC" w14:textId="51D6050B" w:rsidR="001144D0" w:rsidRDefault="000C074E" w:rsidP="0076103D">
      <w:pPr>
        <w:spacing w:after="120" w:line="276" w:lineRule="auto"/>
        <w:jc w:val="both"/>
        <w:rPr>
          <w:b/>
          <w:color w:val="000000"/>
        </w:rPr>
      </w:pPr>
      <w:bookmarkStart w:id="0" w:name="_heading=h.gjdgxs" w:colFirst="0" w:colLast="0"/>
      <w:bookmarkEnd w:id="0"/>
      <w:r w:rsidRPr="009F2243">
        <w:rPr>
          <w:b/>
          <w:color w:val="000000"/>
        </w:rPr>
        <w:t xml:space="preserve">Για την απευθείας ανάθεση </w:t>
      </w:r>
      <w:r w:rsidR="00767372" w:rsidRPr="009F2243">
        <w:rPr>
          <w:b/>
          <w:color w:val="000000"/>
        </w:rPr>
        <w:t>προμήθειας</w:t>
      </w:r>
      <w:r w:rsidR="00043A91" w:rsidRPr="009F2243">
        <w:rPr>
          <w:b/>
          <w:color w:val="000000"/>
        </w:rPr>
        <w:t xml:space="preserve"> </w:t>
      </w:r>
      <w:r w:rsidR="00802AAF">
        <w:rPr>
          <w:b/>
          <w:color w:val="000000"/>
        </w:rPr>
        <w:t>ηλεκτρονικών υπολογιστών</w:t>
      </w:r>
      <w:r w:rsidR="00043A91" w:rsidRPr="009F2243">
        <w:rPr>
          <w:b/>
          <w:color w:val="000000"/>
        </w:rPr>
        <w:t xml:space="preserve"> </w:t>
      </w:r>
      <w:bookmarkStart w:id="1" w:name="_Hlk95735973"/>
      <w:r w:rsidR="00043A91" w:rsidRPr="009F2243">
        <w:rPr>
          <w:b/>
          <w:color w:val="000000"/>
        </w:rPr>
        <w:t xml:space="preserve">για </w:t>
      </w:r>
      <w:r w:rsidR="00767372" w:rsidRPr="009F2243">
        <w:rPr>
          <w:b/>
          <w:color w:val="000000"/>
        </w:rPr>
        <w:t>τις ανάγκ</w:t>
      </w:r>
      <w:r w:rsidR="00767372">
        <w:rPr>
          <w:b/>
          <w:color w:val="000000"/>
        </w:rPr>
        <w:t>ες</w:t>
      </w:r>
      <w:r w:rsidR="00043A91">
        <w:rPr>
          <w:b/>
          <w:color w:val="000000"/>
        </w:rPr>
        <w:t xml:space="preserve"> </w:t>
      </w:r>
      <w:r w:rsidR="00DE574B" w:rsidRPr="00DE574B">
        <w:rPr>
          <w:b/>
          <w:color w:val="000000"/>
        </w:rPr>
        <w:t>των Κ.Φ.Α.Α</w:t>
      </w:r>
      <w:r w:rsidR="00E24269">
        <w:rPr>
          <w:b/>
          <w:color w:val="000000"/>
        </w:rPr>
        <w:t>.</w:t>
      </w:r>
      <w:r w:rsidR="00DE574B" w:rsidRPr="00DE574B">
        <w:rPr>
          <w:b/>
          <w:color w:val="000000"/>
        </w:rPr>
        <w:t xml:space="preserve"> (Κέντρων Φιλοξενίας Ασυνόδευτων Ανηλίκων) </w:t>
      </w:r>
      <w:r w:rsidR="00844FE8" w:rsidRPr="00844FE8">
        <w:rPr>
          <w:b/>
          <w:color w:val="000000"/>
        </w:rPr>
        <w:t>στην Περαία</w:t>
      </w:r>
      <w:r w:rsidR="00802AAF">
        <w:rPr>
          <w:b/>
          <w:color w:val="000000"/>
        </w:rPr>
        <w:t xml:space="preserve"> και</w:t>
      </w:r>
      <w:r w:rsidR="00844FE8" w:rsidRPr="004830B6">
        <w:rPr>
          <w:b/>
          <w:color w:val="000000"/>
        </w:rPr>
        <w:t xml:space="preserve"> στους </w:t>
      </w:r>
      <w:r w:rsidR="00844FE8" w:rsidRPr="004830B6">
        <w:rPr>
          <w:b/>
        </w:rPr>
        <w:t>Ταγαράδες</w:t>
      </w:r>
      <w:r w:rsidR="00DE574B" w:rsidRPr="004830B6">
        <w:rPr>
          <w:b/>
        </w:rPr>
        <w:t xml:space="preserve">, </w:t>
      </w:r>
      <w:r w:rsidRPr="004830B6">
        <w:rPr>
          <w:b/>
        </w:rPr>
        <w:t xml:space="preserve">προϋπολογιζόμενης δαπάνης </w:t>
      </w:r>
      <w:r w:rsidR="00C86053">
        <w:rPr>
          <w:b/>
        </w:rPr>
        <w:t>1.01</w:t>
      </w:r>
      <w:r w:rsidR="00802AAF" w:rsidRPr="00802AAF">
        <w:rPr>
          <w:b/>
        </w:rPr>
        <w:t>0,00</w:t>
      </w:r>
      <w:r w:rsidR="00802AAF">
        <w:rPr>
          <w:b/>
        </w:rPr>
        <w:t xml:space="preserve"> </w:t>
      </w:r>
      <w:r w:rsidRPr="004830B6">
        <w:rPr>
          <w:b/>
        </w:rPr>
        <w:t xml:space="preserve">ευρώ χωρίς ΦΠΑ και </w:t>
      </w:r>
      <w:r w:rsidR="00C86053">
        <w:rPr>
          <w:rFonts w:eastAsia="Times New Roman" w:cstheme="minorHAnsi"/>
          <w:b/>
          <w:bCs/>
          <w:color w:val="000000"/>
        </w:rPr>
        <w:t xml:space="preserve">1.252,40 </w:t>
      </w:r>
      <w:r w:rsidRPr="004830B6">
        <w:rPr>
          <w:b/>
        </w:rPr>
        <w:t>ευρώ με Φ.Π.Α.</w:t>
      </w:r>
    </w:p>
    <w:bookmarkEnd w:id="1"/>
    <w:p w14:paraId="2D7D095B" w14:textId="78E04A48" w:rsidR="004B1133" w:rsidRPr="00024A07" w:rsidRDefault="000C074E" w:rsidP="0076103D">
      <w:pPr>
        <w:shd w:val="clear" w:color="auto" w:fill="FFFFFF"/>
        <w:spacing w:after="120" w:line="276" w:lineRule="auto"/>
        <w:jc w:val="both"/>
        <w:textAlignment w:val="baseline"/>
        <w:rPr>
          <w:b/>
          <w:color w:val="000000"/>
        </w:rPr>
      </w:pPr>
      <w:r w:rsidRPr="00BE206B">
        <w:rPr>
          <w:b/>
          <w:color w:val="000000"/>
        </w:rPr>
        <w:t xml:space="preserve">CPV: </w:t>
      </w:r>
      <w:r w:rsidR="00A23B04" w:rsidRPr="00A23B04">
        <w:rPr>
          <w:b/>
          <w:color w:val="000000"/>
        </w:rPr>
        <w:t>30213000-5 - Προσωπικοί ηλεκτρονικοί υπολογιστές</w:t>
      </w:r>
      <w:r w:rsidR="00A23B04">
        <w:rPr>
          <w:b/>
          <w:color w:val="000000"/>
        </w:rPr>
        <w:t xml:space="preserve">, </w:t>
      </w:r>
      <w:r w:rsidR="00A23B04" w:rsidRPr="00A23B04">
        <w:rPr>
          <w:b/>
          <w:color w:val="000000"/>
        </w:rPr>
        <w:t>30213300-8 - Επιτραπέζιοι ηλεκτρονικοί υπολογιστές</w:t>
      </w:r>
    </w:p>
    <w:p w14:paraId="652A6360" w14:textId="4D1F5F7E"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Η ΑΡΣΙΣ Κοινωνική Οργάνωση Υποστήριξης Νέων, με έδρα στη Θεσσαλονίκη</w:t>
      </w:r>
      <w:r w:rsidR="00AA7336">
        <w:rPr>
          <w:rFonts w:eastAsia="Times New Roman" w:cs="Arial"/>
        </w:rPr>
        <w:t xml:space="preserve">, </w:t>
      </w:r>
      <w:r w:rsidRPr="00844FE8">
        <w:rPr>
          <w:rFonts w:eastAsia="Times New Roman" w:cs="Arial"/>
        </w:rPr>
        <w:t>Λέοντος Σοφού 26, στο πλαίσιο των Πράξεων:</w:t>
      </w:r>
    </w:p>
    <w:p w14:paraId="5A86FF18" w14:textId="77777777" w:rsidR="00844FE8" w:rsidRPr="00844FE8" w:rsidRDefault="00844FE8" w:rsidP="00EC0092">
      <w:pPr>
        <w:shd w:val="clear" w:color="auto" w:fill="FFFFFF"/>
        <w:spacing w:after="60" w:line="240"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5A4A9D08" w14:textId="3D9F16B8" w:rsidR="00844FE8" w:rsidRPr="00844FE8" w:rsidRDefault="00844FE8" w:rsidP="00802AAF">
      <w:pPr>
        <w:shd w:val="clear" w:color="auto" w:fill="FFFFFF"/>
        <w:spacing w:after="60" w:line="240" w:lineRule="auto"/>
        <w:ind w:left="284"/>
        <w:jc w:val="both"/>
        <w:rPr>
          <w:rFonts w:eastAsia="Times New Roman" w:cs="Arial"/>
        </w:rPr>
      </w:pPr>
      <w:r w:rsidRPr="00844FE8">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7B77319E" w14:textId="77777777"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32FDB6B4" w:rsidR="00862EE7" w:rsidRDefault="000C074E" w:rsidP="0076103D">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802AAF">
        <w:rPr>
          <w:b/>
          <w:color w:val="000000"/>
        </w:rPr>
        <w:t>ηλεκτρονικών υπολογιστών</w:t>
      </w:r>
      <w:r w:rsidR="006309AF" w:rsidRPr="006309AF">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7F285C" w:rsidRPr="007F285C">
        <w:rPr>
          <w:b/>
          <w:color w:val="000000"/>
        </w:rPr>
        <w:t>των ανωτέρω Κ.Φ.Α.Α</w:t>
      </w:r>
      <w:r w:rsidR="007F285C">
        <w:rPr>
          <w:b/>
          <w:color w:val="000000"/>
        </w:rPr>
        <w:t>.</w:t>
      </w:r>
      <w:r w:rsidR="00D418D2">
        <w:rPr>
          <w:b/>
          <w:color w:val="000000"/>
        </w:rPr>
        <w:t>.</w:t>
      </w:r>
    </w:p>
    <w:p w14:paraId="6B27DA93" w14:textId="3665B489" w:rsidR="00D418D2" w:rsidRDefault="00D418D2" w:rsidP="0076103D">
      <w:pPr>
        <w:spacing w:after="120" w:line="276" w:lineRule="auto"/>
        <w:jc w:val="both"/>
        <w:rPr>
          <w:b/>
        </w:rPr>
      </w:pPr>
      <w:r>
        <w:rPr>
          <w:b/>
        </w:rPr>
        <w:t>Το φυσικό και οικονομικό αντικείμενο περιγράφεται στον παρακάτω πίνακα: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742"/>
        <w:gridCol w:w="771"/>
        <w:gridCol w:w="1134"/>
        <w:gridCol w:w="1168"/>
        <w:gridCol w:w="1194"/>
        <w:gridCol w:w="1194"/>
      </w:tblGrid>
      <w:tr w:rsidR="00802AAF" w:rsidRPr="00190A41" w14:paraId="41B8AD15" w14:textId="77777777" w:rsidTr="006A4A49">
        <w:trPr>
          <w:trHeight w:val="348"/>
          <w:jc w:val="center"/>
        </w:trPr>
        <w:tc>
          <w:tcPr>
            <w:tcW w:w="9781" w:type="dxa"/>
            <w:gridSpan w:val="7"/>
            <w:shd w:val="clear" w:color="000000" w:fill="D9E1F2"/>
            <w:vAlign w:val="center"/>
          </w:tcPr>
          <w:p w14:paraId="6E5EB0FC"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 xml:space="preserve">Τμήμα </w:t>
            </w:r>
            <w:r>
              <w:rPr>
                <w:rFonts w:eastAsia="Times New Roman" w:cstheme="minorHAnsi"/>
                <w:b/>
                <w:bCs/>
                <w:color w:val="000000"/>
              </w:rPr>
              <w:t>1</w:t>
            </w:r>
            <w:r w:rsidRPr="00190A41">
              <w:rPr>
                <w:rFonts w:eastAsia="Times New Roman" w:cstheme="minorHAnsi"/>
                <w:b/>
                <w:bCs/>
                <w:color w:val="000000"/>
              </w:rPr>
              <w:t xml:space="preserve">: Κ.Φ.Α.Α. </w:t>
            </w:r>
            <w:r>
              <w:rPr>
                <w:rFonts w:eastAsia="Times New Roman" w:cstheme="minorHAnsi"/>
                <w:b/>
                <w:bCs/>
                <w:color w:val="000000"/>
              </w:rPr>
              <w:t>Περαίας</w:t>
            </w:r>
          </w:p>
        </w:tc>
      </w:tr>
      <w:tr w:rsidR="00802AAF" w:rsidRPr="00190A41" w14:paraId="76714603" w14:textId="77777777" w:rsidTr="006A4A49">
        <w:trPr>
          <w:trHeight w:val="900"/>
          <w:jc w:val="center"/>
        </w:trPr>
        <w:tc>
          <w:tcPr>
            <w:tcW w:w="578" w:type="dxa"/>
            <w:shd w:val="clear" w:color="000000" w:fill="D9E1F2"/>
            <w:vAlign w:val="center"/>
            <w:hideMark/>
          </w:tcPr>
          <w:p w14:paraId="64D4CA14"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Α/Α</w:t>
            </w:r>
          </w:p>
        </w:tc>
        <w:tc>
          <w:tcPr>
            <w:tcW w:w="3872" w:type="dxa"/>
            <w:shd w:val="clear" w:color="000000" w:fill="D9E1F2"/>
            <w:vAlign w:val="center"/>
            <w:hideMark/>
          </w:tcPr>
          <w:p w14:paraId="52595E18"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Αναλυτική περιγραφή</w:t>
            </w:r>
          </w:p>
        </w:tc>
        <w:tc>
          <w:tcPr>
            <w:tcW w:w="771" w:type="dxa"/>
            <w:shd w:val="clear" w:color="000000" w:fill="D9E1F2"/>
            <w:vAlign w:val="center"/>
            <w:hideMark/>
          </w:tcPr>
          <w:p w14:paraId="497BB016"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Μον. Μέτρ.</w:t>
            </w:r>
          </w:p>
        </w:tc>
        <w:tc>
          <w:tcPr>
            <w:tcW w:w="1134" w:type="dxa"/>
            <w:shd w:val="clear" w:color="000000" w:fill="D9E1F2"/>
            <w:vAlign w:val="center"/>
            <w:hideMark/>
          </w:tcPr>
          <w:p w14:paraId="291F0F04"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Ποσότητα</w:t>
            </w:r>
          </w:p>
        </w:tc>
        <w:tc>
          <w:tcPr>
            <w:tcW w:w="1178" w:type="dxa"/>
            <w:shd w:val="clear" w:color="000000" w:fill="D9E1F2"/>
            <w:vAlign w:val="center"/>
            <w:hideMark/>
          </w:tcPr>
          <w:p w14:paraId="278FC9D2"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Τιμή μονάδας</w:t>
            </w:r>
          </w:p>
        </w:tc>
        <w:tc>
          <w:tcPr>
            <w:tcW w:w="1124" w:type="dxa"/>
            <w:shd w:val="clear" w:color="000000" w:fill="D9E1F2"/>
            <w:vAlign w:val="center"/>
            <w:hideMark/>
          </w:tcPr>
          <w:p w14:paraId="523E4E10" w14:textId="77777777" w:rsidR="00802AAF" w:rsidRPr="00AA6B07"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χωρίς ΦΠΑ</w:t>
            </w:r>
            <w:r>
              <w:rPr>
                <w:rFonts w:eastAsia="Times New Roman" w:cstheme="minorHAnsi"/>
                <w:b/>
                <w:bCs/>
                <w:color w:val="000000"/>
              </w:rPr>
              <w:t xml:space="preserve"> </w:t>
            </w:r>
            <w:r>
              <w:rPr>
                <w:rFonts w:eastAsia="Times New Roman" w:cstheme="minorHAnsi"/>
                <w:b/>
                <w:bCs/>
                <w:color w:val="000000"/>
                <w:lang w:val="en-US"/>
              </w:rPr>
              <w:t>(</w:t>
            </w:r>
            <w:r>
              <w:rPr>
                <w:rFonts w:eastAsia="Times New Roman" w:cstheme="minorHAnsi"/>
                <w:b/>
                <w:bCs/>
                <w:color w:val="000000"/>
              </w:rPr>
              <w:t>€)</w:t>
            </w:r>
          </w:p>
        </w:tc>
        <w:tc>
          <w:tcPr>
            <w:tcW w:w="1124" w:type="dxa"/>
            <w:shd w:val="clear" w:color="000000" w:fill="D9E1F2"/>
            <w:vAlign w:val="center"/>
            <w:hideMark/>
          </w:tcPr>
          <w:p w14:paraId="3B458E4F"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με ΦΠΑ</w:t>
            </w:r>
            <w:r>
              <w:rPr>
                <w:rFonts w:eastAsia="Times New Roman" w:cstheme="minorHAnsi"/>
                <w:b/>
                <w:bCs/>
                <w:color w:val="000000"/>
              </w:rPr>
              <w:t xml:space="preserve"> </w:t>
            </w:r>
            <w:r>
              <w:rPr>
                <w:rFonts w:eastAsia="Times New Roman" w:cstheme="minorHAnsi"/>
                <w:b/>
                <w:bCs/>
                <w:color w:val="000000"/>
                <w:lang w:val="en-US"/>
              </w:rPr>
              <w:t>(</w:t>
            </w:r>
            <w:r>
              <w:rPr>
                <w:rFonts w:eastAsia="Times New Roman" w:cstheme="minorHAnsi"/>
                <w:b/>
                <w:bCs/>
                <w:color w:val="000000"/>
              </w:rPr>
              <w:t>€)</w:t>
            </w:r>
          </w:p>
        </w:tc>
      </w:tr>
      <w:tr w:rsidR="00802AAF" w:rsidRPr="00190A41" w14:paraId="53B74BB0" w14:textId="77777777" w:rsidTr="006A4A49">
        <w:trPr>
          <w:trHeight w:val="1244"/>
          <w:jc w:val="center"/>
        </w:trPr>
        <w:tc>
          <w:tcPr>
            <w:tcW w:w="578" w:type="dxa"/>
            <w:vAlign w:val="center"/>
            <w:hideMark/>
          </w:tcPr>
          <w:p w14:paraId="7297CEB5" w14:textId="77777777" w:rsidR="00802AAF" w:rsidRPr="000E79C4" w:rsidRDefault="00802AAF" w:rsidP="006A4A49">
            <w:pPr>
              <w:spacing w:after="0" w:line="240" w:lineRule="auto"/>
              <w:jc w:val="center"/>
              <w:rPr>
                <w:rFonts w:eastAsia="Times New Roman" w:cstheme="minorHAnsi"/>
              </w:rPr>
            </w:pPr>
            <w:r>
              <w:rPr>
                <w:color w:val="000000"/>
              </w:rPr>
              <w:t>1</w:t>
            </w:r>
          </w:p>
        </w:tc>
        <w:tc>
          <w:tcPr>
            <w:tcW w:w="3872" w:type="dxa"/>
            <w:vAlign w:val="center"/>
            <w:hideMark/>
          </w:tcPr>
          <w:p w14:paraId="44E1EC11" w14:textId="7B529970" w:rsidR="00802AAF" w:rsidRPr="00EC2858" w:rsidRDefault="00802AAF" w:rsidP="006A4A49">
            <w:pPr>
              <w:spacing w:after="0" w:line="240" w:lineRule="auto"/>
              <w:rPr>
                <w:rFonts w:eastAsia="Times New Roman" w:cstheme="minorHAnsi"/>
              </w:rPr>
            </w:pPr>
            <w:r>
              <w:rPr>
                <w:b/>
                <w:bCs/>
              </w:rPr>
              <w:t xml:space="preserve">Η/Υ </w:t>
            </w:r>
            <w:r w:rsidRPr="006629C2">
              <w:rPr>
                <w:b/>
                <w:bCs/>
              </w:rPr>
              <w:t>Laptop</w:t>
            </w:r>
            <w:r w:rsidRPr="000E79C4">
              <w:t>, μέγεθος οθόνης 15,6'', ανάλυση τουλάχιστον 1920x1080</w:t>
            </w:r>
            <w:r>
              <w:t xml:space="preserve"> και </w:t>
            </w:r>
            <w:r>
              <w:rPr>
                <w:lang w:val="en-US"/>
              </w:rPr>
              <w:t>aspect</w:t>
            </w:r>
            <w:r w:rsidRPr="004B74CF">
              <w:t xml:space="preserve"> </w:t>
            </w:r>
            <w:r>
              <w:rPr>
                <w:lang w:val="en-US"/>
              </w:rPr>
              <w:t>ratio</w:t>
            </w:r>
            <w:r w:rsidRPr="004B74CF">
              <w:t xml:space="preserve"> </w:t>
            </w:r>
            <w:r>
              <w:t>16:9 απαραιτήτως</w:t>
            </w:r>
            <w:r w:rsidRPr="000E79C4">
              <w:t>, μνήμη RAM τουλάχιστον 16GB</w:t>
            </w:r>
            <w:r>
              <w:t xml:space="preserve"> τύπου </w:t>
            </w:r>
            <w:r>
              <w:rPr>
                <w:lang w:val="en-US"/>
              </w:rPr>
              <w:t>DDR</w:t>
            </w:r>
            <w:r w:rsidRPr="004B74CF">
              <w:t>5</w:t>
            </w:r>
            <w:r w:rsidRPr="000E79C4">
              <w:t xml:space="preserve">, σκληρός δίσκος SSD τουλάχιστον 512GB, επεξεργαστής σειράς Ryzen </w:t>
            </w:r>
            <w:r>
              <w:t xml:space="preserve">τουλάχιστον </w:t>
            </w:r>
            <w:r w:rsidRPr="000E79C4">
              <w:t xml:space="preserve">7000 ή </w:t>
            </w:r>
            <w:r>
              <w:rPr>
                <w:lang w:val="en-US"/>
              </w:rPr>
              <w:t>I</w:t>
            </w:r>
            <w:r w:rsidRPr="000E79C4">
              <w:t>ntel core i series τουλάχιστον 1</w:t>
            </w:r>
            <w:r>
              <w:t>3</w:t>
            </w:r>
            <w:r w:rsidRPr="000E79C4">
              <w:t xml:space="preserve">ης γενιάς, </w:t>
            </w:r>
            <w:r>
              <w:t xml:space="preserve">με προεγκατεστημένα αυθεντικά </w:t>
            </w:r>
            <w:r w:rsidRPr="000E79C4">
              <w:t>Windows 11</w:t>
            </w:r>
            <w:r w:rsidR="00EC2858">
              <w:t xml:space="preserve"> </w:t>
            </w:r>
            <w:r w:rsidR="00EC2858">
              <w:rPr>
                <w:lang w:val="en-US"/>
              </w:rPr>
              <w:t>Pro</w:t>
            </w:r>
          </w:p>
        </w:tc>
        <w:tc>
          <w:tcPr>
            <w:tcW w:w="771" w:type="dxa"/>
            <w:vAlign w:val="center"/>
            <w:hideMark/>
          </w:tcPr>
          <w:p w14:paraId="2A2A1AD3" w14:textId="77777777" w:rsidR="00802AAF" w:rsidRPr="000E79C4" w:rsidRDefault="00802AAF" w:rsidP="006A4A49">
            <w:pPr>
              <w:spacing w:after="0" w:line="240" w:lineRule="auto"/>
              <w:jc w:val="center"/>
              <w:rPr>
                <w:rFonts w:eastAsia="Times New Roman" w:cstheme="minorHAnsi"/>
              </w:rPr>
            </w:pPr>
            <w:r>
              <w:rPr>
                <w:color w:val="000000"/>
              </w:rPr>
              <w:t>ΤΜΧ</w:t>
            </w:r>
          </w:p>
        </w:tc>
        <w:tc>
          <w:tcPr>
            <w:tcW w:w="1134" w:type="dxa"/>
            <w:vAlign w:val="center"/>
            <w:hideMark/>
          </w:tcPr>
          <w:p w14:paraId="2C53D18B" w14:textId="77777777" w:rsidR="00802AAF" w:rsidRPr="000E79C4" w:rsidRDefault="00802AAF" w:rsidP="006A4A49">
            <w:pPr>
              <w:spacing w:after="0" w:line="240" w:lineRule="auto"/>
              <w:jc w:val="center"/>
              <w:rPr>
                <w:rFonts w:eastAsia="Times New Roman" w:cstheme="minorHAnsi"/>
              </w:rPr>
            </w:pPr>
            <w:r>
              <w:rPr>
                <w:color w:val="000000"/>
              </w:rPr>
              <w:t>1</w:t>
            </w:r>
          </w:p>
        </w:tc>
        <w:tc>
          <w:tcPr>
            <w:tcW w:w="1178" w:type="dxa"/>
            <w:vAlign w:val="center"/>
            <w:hideMark/>
          </w:tcPr>
          <w:p w14:paraId="269A8083" w14:textId="52A7EC69" w:rsidR="00802AAF" w:rsidRPr="000E79C4" w:rsidRDefault="00C86053" w:rsidP="006A4A49">
            <w:pPr>
              <w:spacing w:after="0" w:line="240" w:lineRule="auto"/>
              <w:jc w:val="center"/>
              <w:rPr>
                <w:rFonts w:eastAsia="Times New Roman" w:cstheme="minorHAnsi"/>
              </w:rPr>
            </w:pPr>
            <w:r>
              <w:t>525</w:t>
            </w:r>
            <w:r w:rsidR="00802AAF">
              <w:t>,00</w:t>
            </w:r>
          </w:p>
        </w:tc>
        <w:tc>
          <w:tcPr>
            <w:tcW w:w="1124" w:type="dxa"/>
            <w:vAlign w:val="center"/>
            <w:hideMark/>
          </w:tcPr>
          <w:p w14:paraId="1040F237" w14:textId="32A11E05" w:rsidR="00802AAF" w:rsidRPr="000E79C4" w:rsidRDefault="00C86053" w:rsidP="006A4A49">
            <w:pPr>
              <w:spacing w:after="0" w:line="240" w:lineRule="auto"/>
              <w:jc w:val="center"/>
              <w:rPr>
                <w:rFonts w:eastAsia="Times New Roman" w:cstheme="minorHAnsi"/>
              </w:rPr>
            </w:pPr>
            <w:r>
              <w:t>525</w:t>
            </w:r>
            <w:r w:rsidR="00802AAF" w:rsidRPr="000E79C4">
              <w:t>,00</w:t>
            </w:r>
          </w:p>
        </w:tc>
        <w:tc>
          <w:tcPr>
            <w:tcW w:w="1124" w:type="dxa"/>
            <w:vAlign w:val="center"/>
            <w:hideMark/>
          </w:tcPr>
          <w:p w14:paraId="2698EC8B" w14:textId="220D0246" w:rsidR="00802AAF" w:rsidRPr="000E79C4" w:rsidRDefault="00C86053" w:rsidP="006A4A49">
            <w:pPr>
              <w:spacing w:after="0" w:line="240" w:lineRule="auto"/>
              <w:jc w:val="center"/>
              <w:rPr>
                <w:rFonts w:eastAsia="Times New Roman" w:cstheme="minorHAnsi"/>
              </w:rPr>
            </w:pPr>
            <w:r>
              <w:t>651,00</w:t>
            </w:r>
          </w:p>
        </w:tc>
      </w:tr>
      <w:tr w:rsidR="00802AAF" w:rsidRPr="00190A41" w14:paraId="0153A9E4" w14:textId="77777777" w:rsidTr="006A4A49">
        <w:trPr>
          <w:trHeight w:val="300"/>
          <w:jc w:val="center"/>
        </w:trPr>
        <w:tc>
          <w:tcPr>
            <w:tcW w:w="5221" w:type="dxa"/>
            <w:gridSpan w:val="3"/>
            <w:vAlign w:val="center"/>
            <w:hideMark/>
          </w:tcPr>
          <w:p w14:paraId="39DF8BCF" w14:textId="77777777" w:rsidR="00802AAF" w:rsidRPr="00190A41" w:rsidRDefault="00802AAF" w:rsidP="006A4A49">
            <w:pPr>
              <w:spacing w:after="0" w:line="240" w:lineRule="auto"/>
              <w:jc w:val="center"/>
              <w:rPr>
                <w:rFonts w:eastAsia="Times New Roman" w:cstheme="minorHAnsi"/>
                <w:color w:val="000000"/>
              </w:rPr>
            </w:pPr>
          </w:p>
        </w:tc>
        <w:tc>
          <w:tcPr>
            <w:tcW w:w="2312" w:type="dxa"/>
            <w:gridSpan w:val="2"/>
            <w:vAlign w:val="center"/>
            <w:hideMark/>
          </w:tcPr>
          <w:p w14:paraId="50035B1E" w14:textId="77777777" w:rsidR="00802AAF" w:rsidRPr="00190A41" w:rsidRDefault="00802AAF" w:rsidP="006A4A49">
            <w:pPr>
              <w:spacing w:after="0" w:line="240" w:lineRule="auto"/>
              <w:jc w:val="right"/>
              <w:rPr>
                <w:rFonts w:eastAsia="Times New Roman" w:cstheme="minorHAnsi"/>
                <w:b/>
                <w:bCs/>
                <w:color w:val="000000"/>
              </w:rPr>
            </w:pPr>
            <w:r w:rsidRPr="00190A41">
              <w:rPr>
                <w:rFonts w:eastAsia="Times New Roman" w:cstheme="minorHAnsi"/>
                <w:b/>
                <w:bCs/>
                <w:color w:val="000000"/>
              </w:rPr>
              <w:t>Σύνολο</w:t>
            </w:r>
            <w:r>
              <w:rPr>
                <w:rFonts w:eastAsia="Times New Roman" w:cstheme="minorHAnsi"/>
                <w:b/>
                <w:bCs/>
                <w:color w:val="000000"/>
              </w:rPr>
              <w:t xml:space="preserve"> Τμήματος</w:t>
            </w:r>
            <w:r w:rsidRPr="00190A41">
              <w:rPr>
                <w:rFonts w:eastAsia="Times New Roman" w:cstheme="minorHAnsi"/>
                <w:b/>
                <w:bCs/>
                <w:color w:val="000000"/>
              </w:rPr>
              <w:t>:</w:t>
            </w:r>
          </w:p>
        </w:tc>
        <w:tc>
          <w:tcPr>
            <w:tcW w:w="1124" w:type="dxa"/>
            <w:vAlign w:val="center"/>
            <w:hideMark/>
          </w:tcPr>
          <w:p w14:paraId="2BCB5C5A" w14:textId="1311E52C" w:rsidR="00802AAF" w:rsidRPr="00190A41" w:rsidRDefault="001608B8" w:rsidP="006A4A49">
            <w:pPr>
              <w:spacing w:after="0" w:line="240" w:lineRule="auto"/>
              <w:jc w:val="center"/>
              <w:rPr>
                <w:rFonts w:eastAsia="Times New Roman" w:cstheme="minorHAnsi"/>
                <w:b/>
                <w:bCs/>
                <w:color w:val="000000"/>
              </w:rPr>
            </w:pPr>
            <w:r>
              <w:rPr>
                <w:rFonts w:eastAsia="Times New Roman" w:cstheme="minorHAnsi"/>
                <w:b/>
                <w:bCs/>
                <w:color w:val="000000"/>
              </w:rPr>
              <w:t>525</w:t>
            </w:r>
            <w:r w:rsidR="00802AAF">
              <w:rPr>
                <w:rFonts w:eastAsia="Times New Roman" w:cstheme="minorHAnsi"/>
                <w:b/>
                <w:bCs/>
                <w:color w:val="000000"/>
              </w:rPr>
              <w:t>,00</w:t>
            </w:r>
            <w:r w:rsidR="00802AAF" w:rsidRPr="00190A41">
              <w:rPr>
                <w:rFonts w:eastAsia="Times New Roman" w:cstheme="minorHAnsi"/>
                <w:b/>
                <w:bCs/>
                <w:color w:val="000000"/>
              </w:rPr>
              <w:t xml:space="preserve"> €</w:t>
            </w:r>
          </w:p>
        </w:tc>
        <w:tc>
          <w:tcPr>
            <w:tcW w:w="1124" w:type="dxa"/>
            <w:vAlign w:val="center"/>
            <w:hideMark/>
          </w:tcPr>
          <w:p w14:paraId="33A2A2FE" w14:textId="2DD608A3" w:rsidR="00802AAF" w:rsidRPr="00190A41" w:rsidRDefault="00802AAF" w:rsidP="006A4A49">
            <w:pPr>
              <w:spacing w:after="0" w:line="240" w:lineRule="auto"/>
              <w:jc w:val="center"/>
              <w:rPr>
                <w:rFonts w:eastAsia="Times New Roman" w:cstheme="minorHAnsi"/>
                <w:b/>
                <w:bCs/>
                <w:color w:val="000000"/>
              </w:rPr>
            </w:pPr>
            <w:r>
              <w:rPr>
                <w:rFonts w:eastAsia="Times New Roman" w:cstheme="minorHAnsi"/>
                <w:b/>
                <w:bCs/>
                <w:color w:val="000000"/>
              </w:rPr>
              <w:t>6</w:t>
            </w:r>
            <w:r w:rsidR="001608B8">
              <w:rPr>
                <w:rFonts w:eastAsia="Times New Roman" w:cstheme="minorHAnsi"/>
                <w:b/>
                <w:bCs/>
                <w:color w:val="000000"/>
              </w:rPr>
              <w:t>51</w:t>
            </w:r>
            <w:r>
              <w:rPr>
                <w:rFonts w:eastAsia="Times New Roman" w:cstheme="minorHAnsi"/>
                <w:b/>
                <w:bCs/>
                <w:color w:val="000000"/>
              </w:rPr>
              <w:t>,</w:t>
            </w:r>
            <w:r w:rsidR="001608B8">
              <w:rPr>
                <w:rFonts w:eastAsia="Times New Roman" w:cstheme="minorHAnsi"/>
                <w:b/>
                <w:bCs/>
                <w:color w:val="000000"/>
              </w:rPr>
              <w:t>00</w:t>
            </w:r>
            <w:r w:rsidRPr="00190A41">
              <w:rPr>
                <w:rFonts w:eastAsia="Times New Roman" w:cstheme="minorHAnsi"/>
                <w:b/>
                <w:bCs/>
                <w:color w:val="000000"/>
              </w:rPr>
              <w:t xml:space="preserve"> €</w:t>
            </w:r>
          </w:p>
        </w:tc>
      </w:tr>
      <w:tr w:rsidR="00802AAF" w:rsidRPr="00190A41" w14:paraId="56C12AE9" w14:textId="77777777" w:rsidTr="006A4A49">
        <w:trPr>
          <w:trHeight w:val="385"/>
          <w:jc w:val="center"/>
        </w:trPr>
        <w:tc>
          <w:tcPr>
            <w:tcW w:w="9781" w:type="dxa"/>
            <w:gridSpan w:val="7"/>
            <w:shd w:val="clear" w:color="000000" w:fill="D9E1F2"/>
            <w:vAlign w:val="center"/>
          </w:tcPr>
          <w:p w14:paraId="01A94B7A"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 xml:space="preserve">Τμήμα </w:t>
            </w:r>
            <w:r>
              <w:rPr>
                <w:rFonts w:eastAsia="Times New Roman" w:cstheme="minorHAnsi"/>
                <w:b/>
                <w:bCs/>
                <w:color w:val="000000"/>
              </w:rPr>
              <w:t>2</w:t>
            </w:r>
            <w:r w:rsidRPr="00190A41">
              <w:rPr>
                <w:rFonts w:eastAsia="Times New Roman" w:cstheme="minorHAnsi"/>
                <w:b/>
                <w:bCs/>
                <w:color w:val="000000"/>
              </w:rPr>
              <w:t xml:space="preserve">: Κ.Φ.Α.Α. </w:t>
            </w:r>
            <w:r>
              <w:rPr>
                <w:rFonts w:eastAsia="Times New Roman" w:cstheme="minorHAnsi"/>
                <w:b/>
                <w:bCs/>
                <w:color w:val="000000"/>
              </w:rPr>
              <w:t>Ταγαράδων</w:t>
            </w:r>
          </w:p>
        </w:tc>
      </w:tr>
      <w:tr w:rsidR="00802AAF" w:rsidRPr="00190A41" w14:paraId="64B8B1EF" w14:textId="77777777" w:rsidTr="006A4A49">
        <w:trPr>
          <w:trHeight w:val="1244"/>
          <w:jc w:val="center"/>
        </w:trPr>
        <w:tc>
          <w:tcPr>
            <w:tcW w:w="578" w:type="dxa"/>
            <w:vAlign w:val="center"/>
            <w:hideMark/>
          </w:tcPr>
          <w:p w14:paraId="4B981CB2" w14:textId="77777777" w:rsidR="00802AAF" w:rsidRPr="000E79C4" w:rsidRDefault="00802AAF" w:rsidP="006A4A49">
            <w:pPr>
              <w:spacing w:after="0" w:line="240" w:lineRule="auto"/>
              <w:jc w:val="center"/>
              <w:rPr>
                <w:rFonts w:eastAsia="Times New Roman" w:cstheme="minorHAnsi"/>
              </w:rPr>
            </w:pPr>
            <w:r>
              <w:rPr>
                <w:color w:val="000000"/>
              </w:rPr>
              <w:t>1</w:t>
            </w:r>
          </w:p>
        </w:tc>
        <w:tc>
          <w:tcPr>
            <w:tcW w:w="3872" w:type="dxa"/>
            <w:vAlign w:val="center"/>
            <w:hideMark/>
          </w:tcPr>
          <w:p w14:paraId="2591C769" w14:textId="0A607AC5" w:rsidR="00802AAF" w:rsidRPr="00EC2858" w:rsidRDefault="00802AAF" w:rsidP="006A4A49">
            <w:pPr>
              <w:spacing w:after="0" w:line="240" w:lineRule="auto"/>
              <w:rPr>
                <w:rFonts w:eastAsia="Times New Roman" w:cstheme="minorHAnsi"/>
              </w:rPr>
            </w:pPr>
            <w:r>
              <w:rPr>
                <w:b/>
                <w:bCs/>
              </w:rPr>
              <w:t xml:space="preserve">Η/Υ </w:t>
            </w:r>
            <w:r>
              <w:rPr>
                <w:b/>
                <w:bCs/>
                <w:lang w:val="en-US"/>
              </w:rPr>
              <w:t>Desktop</w:t>
            </w:r>
            <w:r w:rsidRPr="000E79C4">
              <w:t>, μνήμη RAM τουλάχιστον 16GB</w:t>
            </w:r>
            <w:r>
              <w:t xml:space="preserve"> τύπου </w:t>
            </w:r>
            <w:r>
              <w:rPr>
                <w:lang w:val="en-US"/>
              </w:rPr>
              <w:t>DDR</w:t>
            </w:r>
            <w:r w:rsidRPr="007F2BC0">
              <w:t xml:space="preserve">4 </w:t>
            </w:r>
            <w:r>
              <w:t xml:space="preserve">ή </w:t>
            </w:r>
            <w:r>
              <w:rPr>
                <w:lang w:val="en-US"/>
              </w:rPr>
              <w:t>DDR</w:t>
            </w:r>
            <w:r w:rsidRPr="004B74CF">
              <w:t>5</w:t>
            </w:r>
            <w:r w:rsidRPr="000E79C4">
              <w:t xml:space="preserve">, σκληρός δίσκος SSD τουλάχιστον 512GB, επεξεργαστής σειράς Ryzen 7000 ή </w:t>
            </w:r>
            <w:r>
              <w:rPr>
                <w:lang w:val="en-US"/>
              </w:rPr>
              <w:t>I</w:t>
            </w:r>
            <w:r w:rsidRPr="000E79C4">
              <w:t>ntel core i series (i3-i5-i7) τουλάχιστον 1</w:t>
            </w:r>
            <w:r>
              <w:t>3</w:t>
            </w:r>
            <w:r w:rsidRPr="000E79C4">
              <w:t xml:space="preserve">ης γενιάς, </w:t>
            </w:r>
            <w:r>
              <w:t xml:space="preserve">κουτί μεγέθους </w:t>
            </w:r>
            <w:r>
              <w:lastRenderedPageBreak/>
              <w:t xml:space="preserve">τουλάχιστον </w:t>
            </w:r>
            <w:r>
              <w:rPr>
                <w:lang w:val="en-US"/>
              </w:rPr>
              <w:t>midi</w:t>
            </w:r>
            <w:r w:rsidRPr="008C5E36">
              <w:t xml:space="preserve">, </w:t>
            </w:r>
            <w:r>
              <w:t xml:space="preserve">κουτί-τροφοδοτικό-μητρική συμβατά ΑΤΧ (όχι </w:t>
            </w:r>
            <w:r>
              <w:rPr>
                <w:lang w:val="en-US"/>
              </w:rPr>
              <w:t>micro</w:t>
            </w:r>
            <w:r w:rsidRPr="008C5E36">
              <w:t>-</w:t>
            </w:r>
            <w:r>
              <w:rPr>
                <w:lang w:val="en-US"/>
              </w:rPr>
              <w:t>ATX</w:t>
            </w:r>
            <w:r w:rsidRPr="008C5E36">
              <w:t>)</w:t>
            </w:r>
            <w:r w:rsidRPr="00E57066">
              <w:t>,</w:t>
            </w:r>
            <w:r w:rsidRPr="008C5E36">
              <w:t xml:space="preserve"> </w:t>
            </w:r>
            <w:r>
              <w:t xml:space="preserve">με προεγκατεστημένα αυθεντικά </w:t>
            </w:r>
            <w:r w:rsidRPr="000E79C4">
              <w:t>Windows 11</w:t>
            </w:r>
            <w:r w:rsidR="00EC2858" w:rsidRPr="00EC2858">
              <w:t xml:space="preserve"> </w:t>
            </w:r>
            <w:r w:rsidR="00EC2858">
              <w:rPr>
                <w:lang w:val="en-US"/>
              </w:rPr>
              <w:t>Pro</w:t>
            </w:r>
          </w:p>
        </w:tc>
        <w:tc>
          <w:tcPr>
            <w:tcW w:w="771" w:type="dxa"/>
            <w:vAlign w:val="center"/>
            <w:hideMark/>
          </w:tcPr>
          <w:p w14:paraId="649BCC74" w14:textId="77777777" w:rsidR="00802AAF" w:rsidRPr="000E79C4" w:rsidRDefault="00802AAF" w:rsidP="006A4A49">
            <w:pPr>
              <w:spacing w:after="0" w:line="240" w:lineRule="auto"/>
              <w:jc w:val="center"/>
              <w:rPr>
                <w:rFonts w:eastAsia="Times New Roman" w:cstheme="minorHAnsi"/>
              </w:rPr>
            </w:pPr>
            <w:r>
              <w:rPr>
                <w:color w:val="000000"/>
              </w:rPr>
              <w:lastRenderedPageBreak/>
              <w:t>ΤΜΧ</w:t>
            </w:r>
          </w:p>
        </w:tc>
        <w:tc>
          <w:tcPr>
            <w:tcW w:w="1134" w:type="dxa"/>
            <w:vAlign w:val="center"/>
            <w:hideMark/>
          </w:tcPr>
          <w:p w14:paraId="47FF58A7" w14:textId="77777777" w:rsidR="00802AAF" w:rsidRPr="000E79C4" w:rsidRDefault="00802AAF" w:rsidP="006A4A49">
            <w:pPr>
              <w:spacing w:after="0" w:line="240" w:lineRule="auto"/>
              <w:jc w:val="center"/>
              <w:rPr>
                <w:rFonts w:eastAsia="Times New Roman" w:cstheme="minorHAnsi"/>
              </w:rPr>
            </w:pPr>
            <w:r>
              <w:rPr>
                <w:color w:val="000000"/>
              </w:rPr>
              <w:t>1</w:t>
            </w:r>
          </w:p>
        </w:tc>
        <w:tc>
          <w:tcPr>
            <w:tcW w:w="1178" w:type="dxa"/>
            <w:vAlign w:val="center"/>
            <w:hideMark/>
          </w:tcPr>
          <w:p w14:paraId="29F8E8B1" w14:textId="77777777" w:rsidR="00802AAF" w:rsidRPr="000E79C4" w:rsidRDefault="00802AAF" w:rsidP="006A4A49">
            <w:pPr>
              <w:spacing w:after="0" w:line="240" w:lineRule="auto"/>
              <w:jc w:val="center"/>
              <w:rPr>
                <w:rFonts w:eastAsia="Times New Roman" w:cstheme="minorHAnsi"/>
              </w:rPr>
            </w:pPr>
            <w:r>
              <w:t>485,00</w:t>
            </w:r>
          </w:p>
        </w:tc>
        <w:tc>
          <w:tcPr>
            <w:tcW w:w="1124" w:type="dxa"/>
            <w:vAlign w:val="center"/>
            <w:hideMark/>
          </w:tcPr>
          <w:p w14:paraId="4D03A8F7" w14:textId="77777777" w:rsidR="00802AAF" w:rsidRPr="000E79C4" w:rsidRDefault="00802AAF" w:rsidP="006A4A49">
            <w:pPr>
              <w:spacing w:after="0" w:line="240" w:lineRule="auto"/>
              <w:jc w:val="center"/>
              <w:rPr>
                <w:rFonts w:eastAsia="Times New Roman" w:cstheme="minorHAnsi"/>
              </w:rPr>
            </w:pPr>
            <w:r w:rsidRPr="000E79C4">
              <w:t>4</w:t>
            </w:r>
            <w:r>
              <w:t>85</w:t>
            </w:r>
            <w:r w:rsidRPr="000E79C4">
              <w:t>,00</w:t>
            </w:r>
          </w:p>
        </w:tc>
        <w:tc>
          <w:tcPr>
            <w:tcW w:w="1124" w:type="dxa"/>
            <w:vAlign w:val="center"/>
            <w:hideMark/>
          </w:tcPr>
          <w:p w14:paraId="2075DD54" w14:textId="77777777" w:rsidR="00802AAF" w:rsidRPr="000E79C4" w:rsidRDefault="00802AAF" w:rsidP="006A4A49">
            <w:pPr>
              <w:spacing w:after="0" w:line="240" w:lineRule="auto"/>
              <w:jc w:val="center"/>
              <w:rPr>
                <w:rFonts w:eastAsia="Times New Roman" w:cstheme="minorHAnsi"/>
              </w:rPr>
            </w:pPr>
            <w:r>
              <w:t>601</w:t>
            </w:r>
            <w:r w:rsidRPr="000E79C4">
              <w:t>,</w:t>
            </w:r>
            <w:r>
              <w:t>4</w:t>
            </w:r>
            <w:r w:rsidRPr="000E79C4">
              <w:t>0</w:t>
            </w:r>
          </w:p>
        </w:tc>
      </w:tr>
      <w:tr w:rsidR="00802AAF" w:rsidRPr="00190A41" w14:paraId="5BCC8283" w14:textId="77777777" w:rsidTr="006A4A49">
        <w:trPr>
          <w:trHeight w:val="300"/>
          <w:jc w:val="center"/>
        </w:trPr>
        <w:tc>
          <w:tcPr>
            <w:tcW w:w="5221" w:type="dxa"/>
            <w:gridSpan w:val="3"/>
            <w:vAlign w:val="center"/>
            <w:hideMark/>
          </w:tcPr>
          <w:p w14:paraId="1C8F1689" w14:textId="77777777" w:rsidR="00802AAF" w:rsidRPr="00190A41" w:rsidRDefault="00802AAF" w:rsidP="006A4A49">
            <w:pPr>
              <w:spacing w:after="0" w:line="240" w:lineRule="auto"/>
              <w:jc w:val="center"/>
              <w:rPr>
                <w:rFonts w:eastAsia="Times New Roman" w:cstheme="minorHAnsi"/>
                <w:color w:val="000000"/>
              </w:rPr>
            </w:pPr>
          </w:p>
        </w:tc>
        <w:tc>
          <w:tcPr>
            <w:tcW w:w="2312" w:type="dxa"/>
            <w:gridSpan w:val="2"/>
            <w:vAlign w:val="center"/>
            <w:hideMark/>
          </w:tcPr>
          <w:p w14:paraId="38605126" w14:textId="77777777" w:rsidR="00802AAF" w:rsidRPr="00190A41" w:rsidRDefault="00802AAF" w:rsidP="006A4A49">
            <w:pPr>
              <w:spacing w:after="0" w:line="240" w:lineRule="auto"/>
              <w:jc w:val="right"/>
              <w:rPr>
                <w:rFonts w:eastAsia="Times New Roman" w:cstheme="minorHAnsi"/>
                <w:b/>
                <w:bCs/>
                <w:color w:val="000000"/>
              </w:rPr>
            </w:pPr>
            <w:r w:rsidRPr="00190A41">
              <w:rPr>
                <w:rFonts w:eastAsia="Times New Roman" w:cstheme="minorHAnsi"/>
                <w:b/>
                <w:bCs/>
                <w:color w:val="000000"/>
              </w:rPr>
              <w:t>Σύνολο</w:t>
            </w:r>
            <w:r>
              <w:rPr>
                <w:rFonts w:eastAsia="Times New Roman" w:cstheme="minorHAnsi"/>
                <w:b/>
                <w:bCs/>
                <w:color w:val="000000"/>
              </w:rPr>
              <w:t xml:space="preserve"> Τμήματος</w:t>
            </w:r>
            <w:r w:rsidRPr="00190A41">
              <w:rPr>
                <w:rFonts w:eastAsia="Times New Roman" w:cstheme="minorHAnsi"/>
                <w:b/>
                <w:bCs/>
                <w:color w:val="000000"/>
              </w:rPr>
              <w:t>:</w:t>
            </w:r>
          </w:p>
        </w:tc>
        <w:tc>
          <w:tcPr>
            <w:tcW w:w="1124" w:type="dxa"/>
            <w:vAlign w:val="center"/>
            <w:hideMark/>
          </w:tcPr>
          <w:p w14:paraId="6215EE4D" w14:textId="77777777" w:rsidR="00802AAF" w:rsidRPr="00190A41" w:rsidRDefault="00802AAF" w:rsidP="006A4A49">
            <w:pPr>
              <w:spacing w:after="0" w:line="240" w:lineRule="auto"/>
              <w:jc w:val="center"/>
              <w:rPr>
                <w:rFonts w:eastAsia="Times New Roman" w:cstheme="minorHAnsi"/>
                <w:b/>
                <w:bCs/>
                <w:color w:val="000000"/>
              </w:rPr>
            </w:pPr>
            <w:r>
              <w:rPr>
                <w:rFonts w:eastAsia="Times New Roman" w:cstheme="minorHAnsi"/>
                <w:b/>
                <w:bCs/>
                <w:color w:val="000000"/>
              </w:rPr>
              <w:t>485,00</w:t>
            </w:r>
            <w:r w:rsidRPr="00190A41">
              <w:rPr>
                <w:rFonts w:eastAsia="Times New Roman" w:cstheme="minorHAnsi"/>
                <w:b/>
                <w:bCs/>
                <w:color w:val="000000"/>
              </w:rPr>
              <w:t xml:space="preserve"> €</w:t>
            </w:r>
          </w:p>
        </w:tc>
        <w:tc>
          <w:tcPr>
            <w:tcW w:w="1124" w:type="dxa"/>
            <w:vAlign w:val="center"/>
            <w:hideMark/>
          </w:tcPr>
          <w:p w14:paraId="7E63F575" w14:textId="77777777" w:rsidR="00802AAF" w:rsidRPr="00190A41" w:rsidRDefault="00802AAF" w:rsidP="006A4A49">
            <w:pPr>
              <w:spacing w:after="0" w:line="240" w:lineRule="auto"/>
              <w:jc w:val="center"/>
              <w:rPr>
                <w:rFonts w:eastAsia="Times New Roman" w:cstheme="minorHAnsi"/>
                <w:b/>
                <w:bCs/>
                <w:color w:val="000000"/>
              </w:rPr>
            </w:pPr>
            <w:r>
              <w:rPr>
                <w:rFonts w:eastAsia="Times New Roman" w:cstheme="minorHAnsi"/>
                <w:b/>
                <w:bCs/>
                <w:color w:val="000000"/>
              </w:rPr>
              <w:t>601,40</w:t>
            </w:r>
            <w:r w:rsidRPr="00190A41">
              <w:rPr>
                <w:rFonts w:eastAsia="Times New Roman" w:cstheme="minorHAnsi"/>
                <w:b/>
                <w:bCs/>
                <w:color w:val="000000"/>
              </w:rPr>
              <w:t xml:space="preserve"> €</w:t>
            </w:r>
          </w:p>
        </w:tc>
      </w:tr>
      <w:tr w:rsidR="00802AAF" w:rsidRPr="00190A41" w14:paraId="6DD41B3E" w14:textId="77777777" w:rsidTr="006A4A49">
        <w:trPr>
          <w:trHeight w:val="559"/>
          <w:jc w:val="center"/>
        </w:trPr>
        <w:tc>
          <w:tcPr>
            <w:tcW w:w="7533" w:type="dxa"/>
            <w:gridSpan w:val="5"/>
            <w:vAlign w:val="center"/>
          </w:tcPr>
          <w:p w14:paraId="4FB7C2EA" w14:textId="77777777" w:rsidR="00802AAF" w:rsidRPr="00DF0F01" w:rsidRDefault="00802AAF" w:rsidP="006A4A49">
            <w:pPr>
              <w:spacing w:after="0" w:line="240" w:lineRule="auto"/>
              <w:jc w:val="right"/>
              <w:rPr>
                <w:rFonts w:eastAsia="Times New Roman" w:cstheme="minorHAnsi"/>
                <w:b/>
                <w:bCs/>
                <w:color w:val="000000"/>
                <w:sz w:val="24"/>
                <w:szCs w:val="24"/>
              </w:rPr>
            </w:pPr>
            <w:r w:rsidRPr="00DF0F01">
              <w:rPr>
                <w:rFonts w:eastAsia="Times New Roman" w:cstheme="minorHAnsi"/>
                <w:b/>
                <w:bCs/>
                <w:color w:val="000000"/>
                <w:sz w:val="24"/>
                <w:szCs w:val="24"/>
              </w:rPr>
              <w:t>Σύνολο προϋπολογισμού:</w:t>
            </w:r>
          </w:p>
        </w:tc>
        <w:tc>
          <w:tcPr>
            <w:tcW w:w="1124" w:type="dxa"/>
            <w:vAlign w:val="center"/>
          </w:tcPr>
          <w:p w14:paraId="57BD775A" w14:textId="01D45CA5" w:rsidR="00802AAF" w:rsidRPr="00DF0F01" w:rsidRDefault="00C86053" w:rsidP="006A4A49">
            <w:pPr>
              <w:spacing w:after="0" w:line="240" w:lineRule="auto"/>
              <w:jc w:val="center"/>
              <w:rPr>
                <w:rFonts w:eastAsia="Times New Roman" w:cstheme="minorHAnsi"/>
                <w:b/>
                <w:bCs/>
                <w:color w:val="000000"/>
                <w:sz w:val="24"/>
                <w:szCs w:val="24"/>
              </w:rPr>
            </w:pPr>
            <w:r w:rsidRPr="00DF0F01">
              <w:rPr>
                <w:rFonts w:eastAsia="Times New Roman" w:cstheme="minorHAnsi"/>
                <w:b/>
                <w:bCs/>
                <w:color w:val="000000"/>
                <w:sz w:val="24"/>
                <w:szCs w:val="24"/>
              </w:rPr>
              <w:t>1.010</w:t>
            </w:r>
            <w:r w:rsidR="00802AAF" w:rsidRPr="00DF0F01">
              <w:rPr>
                <w:rFonts w:eastAsia="Times New Roman" w:cstheme="minorHAnsi"/>
                <w:b/>
                <w:bCs/>
                <w:color w:val="000000"/>
                <w:sz w:val="24"/>
                <w:szCs w:val="24"/>
              </w:rPr>
              <w:t>,00€</w:t>
            </w:r>
          </w:p>
        </w:tc>
        <w:tc>
          <w:tcPr>
            <w:tcW w:w="1124" w:type="dxa"/>
            <w:vAlign w:val="center"/>
          </w:tcPr>
          <w:p w14:paraId="1A98AA90" w14:textId="576B8541" w:rsidR="00802AAF" w:rsidRPr="00DF0F01" w:rsidRDefault="00802AAF" w:rsidP="006A4A49">
            <w:pPr>
              <w:spacing w:after="0" w:line="240" w:lineRule="auto"/>
              <w:jc w:val="center"/>
              <w:rPr>
                <w:rFonts w:eastAsia="Times New Roman" w:cstheme="minorHAnsi"/>
                <w:b/>
                <w:bCs/>
                <w:color w:val="000000"/>
                <w:sz w:val="24"/>
                <w:szCs w:val="24"/>
              </w:rPr>
            </w:pPr>
            <w:r w:rsidRPr="00DF0F01">
              <w:rPr>
                <w:rFonts w:eastAsia="Times New Roman" w:cstheme="minorHAnsi"/>
                <w:b/>
                <w:bCs/>
                <w:color w:val="000000"/>
                <w:sz w:val="24"/>
                <w:szCs w:val="24"/>
              </w:rPr>
              <w:t>1.2</w:t>
            </w:r>
            <w:r w:rsidR="00C86053" w:rsidRPr="00DF0F01">
              <w:rPr>
                <w:rFonts w:eastAsia="Times New Roman" w:cstheme="minorHAnsi"/>
                <w:b/>
                <w:bCs/>
                <w:color w:val="000000"/>
                <w:sz w:val="24"/>
                <w:szCs w:val="24"/>
              </w:rPr>
              <w:t>5</w:t>
            </w:r>
            <w:r w:rsidRPr="00DF0F01">
              <w:rPr>
                <w:rFonts w:eastAsia="Times New Roman" w:cstheme="minorHAnsi"/>
                <w:b/>
                <w:bCs/>
                <w:color w:val="000000"/>
                <w:sz w:val="24"/>
                <w:szCs w:val="24"/>
              </w:rPr>
              <w:t>2,</w:t>
            </w:r>
            <w:r w:rsidR="00C86053" w:rsidRPr="00DF0F01">
              <w:rPr>
                <w:rFonts w:eastAsia="Times New Roman" w:cstheme="minorHAnsi"/>
                <w:b/>
                <w:bCs/>
                <w:color w:val="000000"/>
                <w:sz w:val="24"/>
                <w:szCs w:val="24"/>
              </w:rPr>
              <w:t>4</w:t>
            </w:r>
            <w:r w:rsidRPr="00DF0F01">
              <w:rPr>
                <w:rFonts w:eastAsia="Times New Roman" w:cstheme="minorHAnsi"/>
                <w:b/>
                <w:bCs/>
                <w:color w:val="000000"/>
                <w:sz w:val="24"/>
                <w:szCs w:val="24"/>
              </w:rPr>
              <w:t>0€</w:t>
            </w:r>
          </w:p>
        </w:tc>
      </w:tr>
    </w:tbl>
    <w:p w14:paraId="39C1B194" w14:textId="7D261DEB" w:rsidR="004105D6" w:rsidRPr="004105D6" w:rsidRDefault="00802AAF" w:rsidP="007F6A03">
      <w:pPr>
        <w:shd w:val="clear" w:color="auto" w:fill="FFFFFF"/>
        <w:spacing w:before="120" w:after="120" w:line="276" w:lineRule="auto"/>
        <w:jc w:val="both"/>
        <w:rPr>
          <w:b/>
          <w:bCs/>
        </w:rPr>
      </w:pPr>
      <w:r w:rsidRPr="004105D6">
        <w:rPr>
          <w:b/>
          <w:bCs/>
        </w:rPr>
        <w:t xml:space="preserve"> </w:t>
      </w:r>
      <w:r w:rsidR="004105D6" w:rsidRPr="004105D6">
        <w:rPr>
          <w:b/>
          <w:bCs/>
        </w:rPr>
        <w:t>Η προμήθεια θα γίνει με τους Ειδικούς όρους, που ακολουθούν.</w:t>
      </w:r>
    </w:p>
    <w:p w14:paraId="228E44B0" w14:textId="3F9D6C7D"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r w:rsidR="00037895" w:rsidRPr="00037895">
        <w:rPr>
          <w:bCs/>
        </w:rPr>
        <w:t xml:space="preserve"> </w:t>
      </w:r>
      <w:r w:rsidR="00253906" w:rsidRPr="00E42EF9">
        <w:rPr>
          <w:b/>
        </w:rPr>
        <w:t>ανά</w:t>
      </w:r>
      <w:r w:rsidR="00037895" w:rsidRPr="00E42EF9">
        <w:rPr>
          <w:b/>
        </w:rPr>
        <w:t xml:space="preserve"> </w:t>
      </w:r>
      <w:r w:rsidR="00802AAF">
        <w:rPr>
          <w:b/>
        </w:rPr>
        <w:t>ΤΜΗΜΑ</w:t>
      </w:r>
      <w:r w:rsidRPr="00037895">
        <w:rPr>
          <w:bCs/>
        </w:rPr>
        <w:t>.</w:t>
      </w:r>
    </w:p>
    <w:p w14:paraId="568A3B85" w14:textId="2F473BF6" w:rsidR="00F45C8B" w:rsidRPr="00037895" w:rsidRDefault="00F45C8B" w:rsidP="00E14438">
      <w:pPr>
        <w:pStyle w:val="a8"/>
        <w:numPr>
          <w:ilvl w:val="0"/>
          <w:numId w:val="2"/>
        </w:numPr>
        <w:spacing w:after="0" w:line="276" w:lineRule="auto"/>
        <w:ind w:left="426" w:hanging="426"/>
        <w:contextualSpacing w:val="0"/>
        <w:jc w:val="both"/>
        <w:rPr>
          <w:bCs/>
        </w:rPr>
      </w:pPr>
      <w:r w:rsidRPr="00037895">
        <w:rPr>
          <w:bCs/>
        </w:rPr>
        <w:t xml:space="preserve">Οι ενδιαφερόμενοι οικονομικοί φορείς μπορούν να καταθέσουν την προσφορά τους για </w:t>
      </w:r>
      <w:r w:rsidR="00802AAF">
        <w:rPr>
          <w:bCs/>
        </w:rPr>
        <w:t>ένα ή περισσότερα ΤΜΗΜΑΤΑ</w:t>
      </w:r>
      <w:r w:rsidRPr="00037895">
        <w:rPr>
          <w:bCs/>
        </w:rPr>
        <w:t xml:space="preserve"> της ζητούμενης προμήθειας, προσφέροντας για το σύνολο της ποσότητας κάθε </w:t>
      </w:r>
      <w:r w:rsidR="00802AAF">
        <w:rPr>
          <w:bCs/>
        </w:rPr>
        <w:t>ΤΜΗΜΑΤΟΣ</w:t>
      </w:r>
      <w:r w:rsidRPr="00037895">
        <w:rPr>
          <w:bCs/>
        </w:rPr>
        <w:t>.</w:t>
      </w:r>
    </w:p>
    <w:p w14:paraId="46EDD8DF" w14:textId="22E28DB0"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 xml:space="preserve">Προσφορά που υποβάλλεται για μέρος της προμήθειας </w:t>
      </w:r>
      <w:r w:rsidR="00C86053">
        <w:rPr>
          <w:bCs/>
        </w:rPr>
        <w:t>κάποιου τμήματος</w:t>
      </w:r>
      <w:r w:rsidR="001C48D8">
        <w:rPr>
          <w:bCs/>
        </w:rPr>
        <w:t xml:space="preserve">, </w:t>
      </w:r>
      <w:r w:rsidRPr="00037895">
        <w:rPr>
          <w:bCs/>
        </w:rPr>
        <w:t>απορρίπτεται ως απαράδεκτη.</w:t>
      </w:r>
    </w:p>
    <w:p w14:paraId="74679A75" w14:textId="1068F3CF" w:rsidR="00F45C8B" w:rsidRPr="00226D04" w:rsidRDefault="00F45C8B" w:rsidP="00E14438">
      <w:pPr>
        <w:pStyle w:val="a8"/>
        <w:numPr>
          <w:ilvl w:val="0"/>
          <w:numId w:val="2"/>
        </w:numPr>
        <w:spacing w:after="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 xml:space="preserve">χαμηλότερη τιμή για το σύνολο της προμήθειας </w:t>
      </w:r>
      <w:r w:rsidR="000458F4">
        <w:rPr>
          <w:bCs/>
        </w:rPr>
        <w:t>τ</w:t>
      </w:r>
      <w:r w:rsidR="00C86053">
        <w:rPr>
          <w:bCs/>
        </w:rPr>
        <w:t>ου</w:t>
      </w:r>
      <w:r w:rsidR="000458F4">
        <w:rPr>
          <w:bCs/>
        </w:rPr>
        <w:t xml:space="preserve"> κάθε </w:t>
      </w:r>
      <w:r w:rsidR="00C86053">
        <w:rPr>
          <w:bCs/>
        </w:rPr>
        <w:t>ΤΜΗΜΑΤΟΣ</w:t>
      </w:r>
      <w:r w:rsidR="000458F4">
        <w:rPr>
          <w:bCs/>
        </w:rPr>
        <w:t>,</w:t>
      </w:r>
      <w:r w:rsidRPr="00226D04">
        <w:rPr>
          <w:bCs/>
        </w:rPr>
        <w:t xml:space="preserve"> άνευ ΦΠΑ.</w:t>
      </w:r>
      <w:r w:rsidR="00A23B04" w:rsidRPr="00A23B04">
        <w:rPr>
          <w:bCs/>
        </w:rPr>
        <w:t xml:space="preserve"> </w:t>
      </w:r>
      <w:r w:rsidR="00A23B04" w:rsidRPr="00163692">
        <w:rPr>
          <w:bCs/>
        </w:rPr>
        <w:t>Υποβληθείσες προσφορές που υπερβαίνουν την προϋπολογισθείσα δαπάνη θα απορρίπτονται ως απαράδεκτες.</w:t>
      </w:r>
    </w:p>
    <w:p w14:paraId="0761A906" w14:textId="2F851E4D"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9D7498">
        <w:rPr>
          <w:rFonts w:eastAsia="Times New Roman" w:cstheme="minorHAnsi"/>
        </w:rPr>
        <w:t>31/</w:t>
      </w:r>
      <w:r w:rsidR="00C86053">
        <w:rPr>
          <w:rFonts w:eastAsia="Times New Roman" w:cstheme="minorHAnsi"/>
        </w:rPr>
        <w:t>10</w:t>
      </w:r>
      <w:r w:rsidR="009D7498">
        <w:rPr>
          <w:rFonts w:eastAsia="Times New Roman" w:cstheme="minorHAnsi"/>
        </w:rPr>
        <w:t>/2025</w:t>
      </w:r>
      <w:r w:rsidR="00B9301D">
        <w:rPr>
          <w:rFonts w:eastAsia="Times New Roman" w:cstheme="minorHAnsi"/>
        </w:rPr>
        <w:t>.</w:t>
      </w:r>
    </w:p>
    <w:p w14:paraId="2A294F80" w14:textId="6A84741B"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9D7498">
        <w:t>31/</w:t>
      </w:r>
      <w:r w:rsidR="00C86053">
        <w:t>10</w:t>
      </w:r>
      <w:r w:rsidR="009D7498">
        <w:t>/2025</w:t>
      </w:r>
      <w:r w:rsidR="00226D04" w:rsidRPr="007D7840">
        <w:t>.</w:t>
      </w:r>
      <w:r w:rsidRPr="007D7840">
        <w:t xml:space="preserve"> </w:t>
      </w:r>
    </w:p>
    <w:p w14:paraId="549DB770" w14:textId="778279D9" w:rsidR="00DB2267" w:rsidRPr="007D7840" w:rsidRDefault="00DB2267" w:rsidP="00E14438">
      <w:pPr>
        <w:pStyle w:val="a8"/>
        <w:numPr>
          <w:ilvl w:val="0"/>
          <w:numId w:val="2"/>
        </w:numPr>
        <w:spacing w:after="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EF0FFE5" w14:textId="4398EF65" w:rsidR="00E14438" w:rsidRPr="00C86053" w:rsidRDefault="00E14438" w:rsidP="00E14438">
      <w:pPr>
        <w:pStyle w:val="a8"/>
        <w:numPr>
          <w:ilvl w:val="0"/>
          <w:numId w:val="2"/>
        </w:numPr>
        <w:spacing w:afterLines="80" w:after="192" w:line="276" w:lineRule="auto"/>
        <w:ind w:left="426" w:hanging="426"/>
        <w:jc w:val="both"/>
        <w:textAlignment w:val="baseline"/>
      </w:pPr>
      <w:r w:rsidRPr="00C86053">
        <w:t>Όλα τα προσφερόμενα είδη θα</w:t>
      </w:r>
      <w:r w:rsidRPr="00E14438">
        <w:rPr>
          <w:b/>
          <w:bCs/>
        </w:rPr>
        <w:t xml:space="preserve"> πρέπει να πληρούν τις τεχνικές προδιαγραφές,</w:t>
      </w:r>
      <w:r w:rsidR="00C86053">
        <w:rPr>
          <w:b/>
          <w:bCs/>
        </w:rPr>
        <w:t xml:space="preserve"> </w:t>
      </w:r>
      <w:r w:rsidR="00C86053" w:rsidRPr="00C86053">
        <w:t>όπως αναφέρονται στον πίνακα φυσικού και οικονομικού αντικειμένου</w:t>
      </w:r>
      <w:r w:rsidRPr="00C86053">
        <w:t xml:space="preserve"> </w:t>
      </w:r>
      <w:r w:rsidR="00C86053" w:rsidRPr="00C86053">
        <w:t xml:space="preserve">και </w:t>
      </w:r>
      <w:r w:rsidRPr="00C86053">
        <w:t xml:space="preserve">που αποτελούν αναπόσπαστο μέρος της πρόσκλησης. </w:t>
      </w:r>
    </w:p>
    <w:p w14:paraId="5E95E58E" w14:textId="0153952D"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C86053">
        <w:t xml:space="preserve">Ο προσφέρων οφείλει </w:t>
      </w:r>
      <w:r w:rsidRPr="00E14438">
        <w:rPr>
          <w:b/>
          <w:bCs/>
        </w:rPr>
        <w:t xml:space="preserve">να συμπληρώσει στην οικονομική του προσφορά και την ΜΑΡΚΑ/ΜΟΝΤΕΛΟ </w:t>
      </w:r>
      <w:r w:rsidRPr="00C86053">
        <w:t>των προσφερόμενων προϊόντων</w:t>
      </w:r>
      <w:r w:rsidR="00C86053" w:rsidRPr="00C86053">
        <w:t xml:space="preserve"> ώστε να διαπιστωθεί η πληρότητα των τεχνικών προδιαγραφών</w:t>
      </w:r>
      <w:r w:rsidRPr="00C86053">
        <w:t>.</w:t>
      </w:r>
    </w:p>
    <w:p w14:paraId="379471F8"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w:t>
      </w:r>
      <w:r w:rsidRPr="00C86053">
        <w:t>και ο ανάδοχος υποχρεούται να χορηγήσει στην αναθέτουσα οργάνωση σχετική έγγραφη βεβαίωση.</w:t>
      </w:r>
      <w:r w:rsidRPr="00E14438">
        <w:rPr>
          <w:b/>
          <w:bCs/>
        </w:rPr>
        <w:t xml:space="preserve"> </w:t>
      </w:r>
    </w:p>
    <w:p w14:paraId="54E51AD3"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Όλα τα προσφερόμενα είδη θα παραδοθούν επί ποινή αποκλεισμού με εγγύηση καλής λειτουργίας διάρκειας τουλάχιστον δύο (2) ετών.</w:t>
      </w:r>
    </w:p>
    <w:p w14:paraId="6057EE19" w14:textId="77777777" w:rsidR="00E14438" w:rsidRPr="00E14438" w:rsidRDefault="004105D6" w:rsidP="00E14438">
      <w:pPr>
        <w:pStyle w:val="a8"/>
        <w:numPr>
          <w:ilvl w:val="0"/>
          <w:numId w:val="2"/>
        </w:numPr>
        <w:spacing w:after="0" w:line="276" w:lineRule="auto"/>
        <w:ind w:left="426" w:hanging="426"/>
        <w:contextualSpacing w:val="0"/>
        <w:jc w:val="both"/>
        <w:rPr>
          <w:bCs/>
        </w:rPr>
      </w:pPr>
      <w:r w:rsidRPr="00E14438">
        <w:rPr>
          <w:rFonts w:eastAsia="Times New Roman" w:cstheme="minorHAnsi"/>
        </w:rPr>
        <w:t>Η ΑΡΣΙΣ διατηρεί το δικαίωμα να αυξομειώσει την ποσότητα κατακύρωσης</w:t>
      </w:r>
      <w:r w:rsidRPr="00E14438">
        <w:rPr>
          <w:rFonts w:eastAsia="Times New Roman" w:cstheme="minorHAnsi"/>
          <w:color w:val="FF0000"/>
        </w:rPr>
        <w:t xml:space="preserve"> </w:t>
      </w:r>
      <w:r w:rsidRPr="00E14438">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E14438">
        <w:rPr>
          <w:bCs/>
        </w:rPr>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38D644B7" w:rsidR="00D265BC" w:rsidRDefault="00D265BC" w:rsidP="00E14438">
      <w:pPr>
        <w:pStyle w:val="a8"/>
        <w:numPr>
          <w:ilvl w:val="0"/>
          <w:numId w:val="2"/>
        </w:numPr>
        <w:spacing w:after="0" w:line="276" w:lineRule="auto"/>
        <w:ind w:left="426" w:hanging="426"/>
        <w:contextualSpacing w:val="0"/>
        <w:jc w:val="both"/>
        <w:rPr>
          <w:bCs/>
        </w:rPr>
      </w:pPr>
      <w:r w:rsidRPr="00E14438">
        <w:rPr>
          <w:bCs/>
        </w:rPr>
        <w:t>Η παράδοση και παραλαβή των ειδών της προμήθειας θα γίνει άπαξ</w:t>
      </w:r>
      <w:r w:rsidR="00A327A8" w:rsidRPr="00E14438">
        <w:rPr>
          <w:bCs/>
        </w:rPr>
        <w:t xml:space="preserve"> </w:t>
      </w:r>
      <w:r w:rsidR="00A327A8" w:rsidRPr="001C48D8">
        <w:rPr>
          <w:b/>
        </w:rPr>
        <w:t xml:space="preserve">εντός </w:t>
      </w:r>
      <w:r w:rsidR="00C86053">
        <w:rPr>
          <w:b/>
        </w:rPr>
        <w:t>5</w:t>
      </w:r>
      <w:r w:rsidR="001C48D8" w:rsidRPr="001C48D8">
        <w:rPr>
          <w:b/>
        </w:rPr>
        <w:t xml:space="preserve"> ημερών</w:t>
      </w:r>
      <w:r w:rsidRPr="00E14438">
        <w:rPr>
          <w:bCs/>
        </w:rPr>
        <w:t xml:space="preserve">, κατόπιν τηλεφωνικής ή ηλεκτρονικής επικοινωνίας της ΑΡΣΙΣ με τον ανάδοχο, μετά την ανάθεση της </w:t>
      </w:r>
      <w:r w:rsidRPr="00E14438">
        <w:rPr>
          <w:bCs/>
        </w:rPr>
        <w:lastRenderedPageBreak/>
        <w:t xml:space="preserve">προμήθειας. Η παράδοση και παραλαβή των ειδών της προμήθειας θα </w:t>
      </w:r>
      <w:r w:rsidR="004702B0">
        <w:rPr>
          <w:bCs/>
        </w:rPr>
        <w:t>γίνει</w:t>
      </w:r>
      <w:r w:rsidRPr="00E14438">
        <w:rPr>
          <w:bCs/>
        </w:rPr>
        <w:t xml:space="preserve"> με έξοδα και μέσα του αναδόχου </w:t>
      </w:r>
      <w:r w:rsidR="004702B0">
        <w:rPr>
          <w:bCs/>
        </w:rPr>
        <w:t>στην εξής διεύθυνση</w:t>
      </w:r>
      <w:r w:rsidR="007D7840" w:rsidRPr="00E14438">
        <w:rPr>
          <w:bCs/>
        </w:rPr>
        <w:t>:</w:t>
      </w:r>
    </w:p>
    <w:tbl>
      <w:tblPr>
        <w:tblW w:w="6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tblGrid>
      <w:tr w:rsidR="004702B0" w:rsidRPr="00323F01" w14:paraId="17ED40FD" w14:textId="77777777" w:rsidTr="004702B0">
        <w:trPr>
          <w:trHeight w:val="261"/>
          <w:jc w:val="center"/>
        </w:trPr>
        <w:tc>
          <w:tcPr>
            <w:tcW w:w="6484" w:type="dxa"/>
            <w:vAlign w:val="center"/>
          </w:tcPr>
          <w:p w14:paraId="56D72D2F" w14:textId="77777777" w:rsidR="004702B0" w:rsidRPr="00323F01" w:rsidRDefault="004702B0" w:rsidP="00EF4A68">
            <w:pPr>
              <w:spacing w:after="0" w:line="276" w:lineRule="auto"/>
              <w:jc w:val="center"/>
              <w:rPr>
                <w:rFonts w:eastAsia="Times New Roman"/>
                <w:color w:val="000000"/>
              </w:rPr>
            </w:pPr>
            <w:r>
              <w:rPr>
                <w:rFonts w:eastAsia="Times New Roman"/>
                <w:color w:val="000000"/>
              </w:rPr>
              <w:t>Εγνατίας 30, Θεσσαλονίκη, ΤΚ54625, τηλ: 2316009753</w:t>
            </w:r>
          </w:p>
        </w:tc>
      </w:tr>
    </w:tbl>
    <w:p w14:paraId="1D6A4E0D" w14:textId="77777777" w:rsidR="000545AD" w:rsidRPr="000545AD" w:rsidRDefault="000545AD" w:rsidP="00F26E64">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F26E64">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r w:rsidR="00283131" w:rsidRPr="00170EE2">
        <w:rPr>
          <w:bCs/>
        </w:rPr>
        <w:t>ο</w:t>
      </w:r>
      <w:r w:rsidRPr="00170EE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70EE2" w:rsidRDefault="0010305E" w:rsidP="00F26E64">
      <w:pPr>
        <w:pStyle w:val="a8"/>
        <w:numPr>
          <w:ilvl w:val="0"/>
          <w:numId w:val="2"/>
        </w:numPr>
        <w:spacing w:after="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F26E64">
      <w:pPr>
        <w:pStyle w:val="a8"/>
        <w:numPr>
          <w:ilvl w:val="0"/>
          <w:numId w:val="2"/>
        </w:numPr>
        <w:spacing w:after="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F26E64">
      <w:pPr>
        <w:pStyle w:val="a8"/>
        <w:numPr>
          <w:ilvl w:val="0"/>
          <w:numId w:val="2"/>
        </w:numPr>
        <w:spacing w:after="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11F1248B" w14:textId="3578FC71" w:rsidR="00F26E64" w:rsidRPr="00296A3A" w:rsidRDefault="00783863" w:rsidP="00296A3A">
      <w:pPr>
        <w:pStyle w:val="a8"/>
        <w:numPr>
          <w:ilvl w:val="0"/>
          <w:numId w:val="2"/>
        </w:numPr>
        <w:spacing w:after="0" w:line="276" w:lineRule="auto"/>
        <w:ind w:left="426" w:hanging="426"/>
        <w:contextualSpacing w:val="0"/>
        <w:jc w:val="both"/>
        <w:rPr>
          <w:rFonts w:eastAsia="Times New Roman" w:cstheme="minorHAnsi"/>
          <w:bCs/>
        </w:rPr>
      </w:pPr>
      <w:r w:rsidRPr="00EF4A68">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3F0DD294" w14:textId="77777777" w:rsidR="00296A3A" w:rsidRPr="00296A3A" w:rsidRDefault="00296A3A" w:rsidP="00296A3A">
      <w:pPr>
        <w:spacing w:after="0" w:line="276" w:lineRule="auto"/>
        <w:jc w:val="both"/>
        <w:rPr>
          <w:rFonts w:eastAsia="Times New Roman" w:cstheme="minorHAnsi"/>
          <w:bCs/>
        </w:rPr>
      </w:pPr>
    </w:p>
    <w:p w14:paraId="24D272DE" w14:textId="036C04DF" w:rsidR="00283131" w:rsidRPr="005C26EB" w:rsidRDefault="00283131" w:rsidP="00296A3A">
      <w:pPr>
        <w:spacing w:after="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296A3A">
      <w:pPr>
        <w:spacing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27D3ED51"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1411C4">
        <w:rPr>
          <w:b/>
        </w:rPr>
        <w:t xml:space="preserve">εντός </w:t>
      </w:r>
      <w:r w:rsidR="00AB2E09">
        <w:rPr>
          <w:b/>
        </w:rPr>
        <w:t>τριάντα</w:t>
      </w:r>
      <w:r w:rsidRPr="001411C4">
        <w:rPr>
          <w:b/>
        </w:rPr>
        <w:t xml:space="preserve"> (</w:t>
      </w:r>
      <w:r w:rsidR="00AB2E09">
        <w:rPr>
          <w:b/>
        </w:rPr>
        <w:t>3</w:t>
      </w:r>
      <w:r w:rsidR="00283DA5" w:rsidRPr="001411C4">
        <w:rPr>
          <w:b/>
        </w:rPr>
        <w:t>0</w:t>
      </w:r>
      <w:r w:rsidRPr="001411C4">
        <w:rPr>
          <w:b/>
        </w:rPr>
        <w:t>)</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2F521AE4"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sidR="002E1DA3">
        <w:rPr>
          <w:rFonts w:eastAsia="Times New Roman" w:cstheme="minorHAnsi"/>
        </w:rPr>
        <w:t>–</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lastRenderedPageBreak/>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t>Fax: 2310526150</w:t>
      </w:r>
    </w:p>
    <w:p w14:paraId="679006B0" w14:textId="77777777" w:rsidR="001144D0" w:rsidRDefault="000C074E" w:rsidP="0076103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72412150"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C44231">
        <w:rPr>
          <w:b/>
        </w:rPr>
        <w:t>15</w:t>
      </w:r>
      <w:r w:rsidR="00283DA5" w:rsidRPr="005714E6">
        <w:rPr>
          <w:b/>
        </w:rPr>
        <w:t>/</w:t>
      </w:r>
      <w:r w:rsidR="00C44231">
        <w:rPr>
          <w:b/>
        </w:rPr>
        <w:t>10</w:t>
      </w:r>
      <w:r w:rsidR="00283DA5" w:rsidRPr="005714E6">
        <w:rPr>
          <w:b/>
        </w:rPr>
        <w:t>/202</w:t>
      </w:r>
      <w:r w:rsidR="00C93AD4" w:rsidRPr="005714E6">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41F154C5" w14:textId="2259FD55" w:rsidR="0047484F" w:rsidRPr="00AB2E09" w:rsidRDefault="000C074E" w:rsidP="00AB2E09">
      <w:pPr>
        <w:spacing w:after="120" w:line="276" w:lineRule="auto"/>
      </w:pPr>
      <w:r w:rsidRPr="00283DA5">
        <w:t>ΤΜΗΜΑ ΠΡΟΜΗΘΕΙΩΝ</w:t>
      </w:r>
    </w:p>
    <w:p w14:paraId="358387DE" w14:textId="77777777" w:rsidR="008947D6" w:rsidRPr="00370FC1" w:rsidRDefault="008947D6" w:rsidP="00836916">
      <w:pPr>
        <w:spacing w:after="0" w:line="276" w:lineRule="auto"/>
        <w:rPr>
          <w:bCs/>
        </w:rPr>
      </w:pPr>
    </w:p>
    <w:p w14:paraId="4CDA5426" w14:textId="77777777" w:rsidR="00615FFE" w:rsidRPr="00370FC1" w:rsidRDefault="00615FFE" w:rsidP="008A3819">
      <w:pPr>
        <w:spacing w:after="120" w:line="276" w:lineRule="auto"/>
        <w:jc w:val="center"/>
        <w:rPr>
          <w:bCs/>
        </w:rPr>
      </w:pPr>
    </w:p>
    <w:sectPr w:rsidR="00615FFE" w:rsidRPr="00370FC1"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45498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DC0"/>
    <w:rsid w:val="00024A07"/>
    <w:rsid w:val="00037895"/>
    <w:rsid w:val="00043A91"/>
    <w:rsid w:val="000458F4"/>
    <w:rsid w:val="000545AD"/>
    <w:rsid w:val="00060F5A"/>
    <w:rsid w:val="0008502A"/>
    <w:rsid w:val="0009077B"/>
    <w:rsid w:val="0009279E"/>
    <w:rsid w:val="000C074E"/>
    <w:rsid w:val="000D031A"/>
    <w:rsid w:val="000E79C4"/>
    <w:rsid w:val="0010305E"/>
    <w:rsid w:val="001144D0"/>
    <w:rsid w:val="00122199"/>
    <w:rsid w:val="00124424"/>
    <w:rsid w:val="001411C4"/>
    <w:rsid w:val="001608B8"/>
    <w:rsid w:val="00170EE2"/>
    <w:rsid w:val="00195F7F"/>
    <w:rsid w:val="001A08FF"/>
    <w:rsid w:val="001A3C44"/>
    <w:rsid w:val="001C48D8"/>
    <w:rsid w:val="001D25CB"/>
    <w:rsid w:val="001D606D"/>
    <w:rsid w:val="001D69A2"/>
    <w:rsid w:val="001F6760"/>
    <w:rsid w:val="00224888"/>
    <w:rsid w:val="00226D04"/>
    <w:rsid w:val="002310C6"/>
    <w:rsid w:val="0023554D"/>
    <w:rsid w:val="00253906"/>
    <w:rsid w:val="0027296A"/>
    <w:rsid w:val="00283131"/>
    <w:rsid w:val="00283DA5"/>
    <w:rsid w:val="002909A4"/>
    <w:rsid w:val="00296A3A"/>
    <w:rsid w:val="002D02BC"/>
    <w:rsid w:val="002D2364"/>
    <w:rsid w:val="002E05C2"/>
    <w:rsid w:val="002E1DA3"/>
    <w:rsid w:val="00346ECA"/>
    <w:rsid w:val="00370FC1"/>
    <w:rsid w:val="003738DD"/>
    <w:rsid w:val="00377421"/>
    <w:rsid w:val="003863EE"/>
    <w:rsid w:val="003E3BB9"/>
    <w:rsid w:val="004105D6"/>
    <w:rsid w:val="00421FBE"/>
    <w:rsid w:val="004702B0"/>
    <w:rsid w:val="0047484F"/>
    <w:rsid w:val="004830B6"/>
    <w:rsid w:val="004A4519"/>
    <w:rsid w:val="004A6CAB"/>
    <w:rsid w:val="004B02CB"/>
    <w:rsid w:val="004B1133"/>
    <w:rsid w:val="004B74CF"/>
    <w:rsid w:val="004D347C"/>
    <w:rsid w:val="004D3D01"/>
    <w:rsid w:val="004E1BBC"/>
    <w:rsid w:val="004E5871"/>
    <w:rsid w:val="004F2025"/>
    <w:rsid w:val="00503232"/>
    <w:rsid w:val="00506A48"/>
    <w:rsid w:val="00534909"/>
    <w:rsid w:val="00556409"/>
    <w:rsid w:val="005714E6"/>
    <w:rsid w:val="0058615F"/>
    <w:rsid w:val="005B7E12"/>
    <w:rsid w:val="005C26EB"/>
    <w:rsid w:val="005E1295"/>
    <w:rsid w:val="005F03F9"/>
    <w:rsid w:val="005F6858"/>
    <w:rsid w:val="006127A5"/>
    <w:rsid w:val="00615FFE"/>
    <w:rsid w:val="006241DD"/>
    <w:rsid w:val="006309AF"/>
    <w:rsid w:val="00632D83"/>
    <w:rsid w:val="006412E8"/>
    <w:rsid w:val="006629C2"/>
    <w:rsid w:val="00670DBF"/>
    <w:rsid w:val="00691152"/>
    <w:rsid w:val="00692D5A"/>
    <w:rsid w:val="006A7CC9"/>
    <w:rsid w:val="006E0695"/>
    <w:rsid w:val="00711BAF"/>
    <w:rsid w:val="00714BB7"/>
    <w:rsid w:val="00727E8A"/>
    <w:rsid w:val="0076103D"/>
    <w:rsid w:val="00767372"/>
    <w:rsid w:val="0078312A"/>
    <w:rsid w:val="00783863"/>
    <w:rsid w:val="0079199C"/>
    <w:rsid w:val="007A509B"/>
    <w:rsid w:val="007C333D"/>
    <w:rsid w:val="007D7840"/>
    <w:rsid w:val="007F285C"/>
    <w:rsid w:val="007F2BC0"/>
    <w:rsid w:val="007F6A03"/>
    <w:rsid w:val="00802AAF"/>
    <w:rsid w:val="00804B69"/>
    <w:rsid w:val="0081444E"/>
    <w:rsid w:val="00824B82"/>
    <w:rsid w:val="0082539B"/>
    <w:rsid w:val="00836916"/>
    <w:rsid w:val="00844FE8"/>
    <w:rsid w:val="00862EE7"/>
    <w:rsid w:val="00876786"/>
    <w:rsid w:val="008947D6"/>
    <w:rsid w:val="008A3819"/>
    <w:rsid w:val="008A64CE"/>
    <w:rsid w:val="008C02F1"/>
    <w:rsid w:val="008C5E36"/>
    <w:rsid w:val="008F3D1E"/>
    <w:rsid w:val="00901FFD"/>
    <w:rsid w:val="00904449"/>
    <w:rsid w:val="0094166F"/>
    <w:rsid w:val="00953268"/>
    <w:rsid w:val="00955E21"/>
    <w:rsid w:val="009636FA"/>
    <w:rsid w:val="009637D4"/>
    <w:rsid w:val="00966CD3"/>
    <w:rsid w:val="00982F9C"/>
    <w:rsid w:val="00992A18"/>
    <w:rsid w:val="009D7498"/>
    <w:rsid w:val="009F2243"/>
    <w:rsid w:val="009F510C"/>
    <w:rsid w:val="00A05406"/>
    <w:rsid w:val="00A169ED"/>
    <w:rsid w:val="00A23B04"/>
    <w:rsid w:val="00A327A8"/>
    <w:rsid w:val="00A33682"/>
    <w:rsid w:val="00A46697"/>
    <w:rsid w:val="00A52F19"/>
    <w:rsid w:val="00A560EC"/>
    <w:rsid w:val="00A610CC"/>
    <w:rsid w:val="00A64932"/>
    <w:rsid w:val="00A7108E"/>
    <w:rsid w:val="00A870C3"/>
    <w:rsid w:val="00AA6B07"/>
    <w:rsid w:val="00AA7336"/>
    <w:rsid w:val="00AB2E09"/>
    <w:rsid w:val="00AB485B"/>
    <w:rsid w:val="00AB7F74"/>
    <w:rsid w:val="00AE016E"/>
    <w:rsid w:val="00AE36AA"/>
    <w:rsid w:val="00AF771F"/>
    <w:rsid w:val="00B13FE5"/>
    <w:rsid w:val="00B444A4"/>
    <w:rsid w:val="00B52606"/>
    <w:rsid w:val="00B670BA"/>
    <w:rsid w:val="00B7668B"/>
    <w:rsid w:val="00B803D4"/>
    <w:rsid w:val="00B80E81"/>
    <w:rsid w:val="00B9301D"/>
    <w:rsid w:val="00BE0061"/>
    <w:rsid w:val="00BE206B"/>
    <w:rsid w:val="00C1373D"/>
    <w:rsid w:val="00C25ADD"/>
    <w:rsid w:val="00C27F62"/>
    <w:rsid w:val="00C44231"/>
    <w:rsid w:val="00C532D1"/>
    <w:rsid w:val="00C86053"/>
    <w:rsid w:val="00C9245A"/>
    <w:rsid w:val="00C93AD4"/>
    <w:rsid w:val="00C9745F"/>
    <w:rsid w:val="00CD6E87"/>
    <w:rsid w:val="00CE4CEA"/>
    <w:rsid w:val="00D05948"/>
    <w:rsid w:val="00D241A3"/>
    <w:rsid w:val="00D265BC"/>
    <w:rsid w:val="00D418D2"/>
    <w:rsid w:val="00D512FD"/>
    <w:rsid w:val="00D65D17"/>
    <w:rsid w:val="00D6610A"/>
    <w:rsid w:val="00D66324"/>
    <w:rsid w:val="00D77D85"/>
    <w:rsid w:val="00D80C4E"/>
    <w:rsid w:val="00D817BC"/>
    <w:rsid w:val="00DB2267"/>
    <w:rsid w:val="00DB2CE4"/>
    <w:rsid w:val="00DB42DB"/>
    <w:rsid w:val="00DE3AB1"/>
    <w:rsid w:val="00DE574B"/>
    <w:rsid w:val="00DF0F01"/>
    <w:rsid w:val="00E0007E"/>
    <w:rsid w:val="00E11E49"/>
    <w:rsid w:val="00E14438"/>
    <w:rsid w:val="00E17217"/>
    <w:rsid w:val="00E24269"/>
    <w:rsid w:val="00E35552"/>
    <w:rsid w:val="00E42EF9"/>
    <w:rsid w:val="00E57066"/>
    <w:rsid w:val="00E811FF"/>
    <w:rsid w:val="00E97B9C"/>
    <w:rsid w:val="00EB5CED"/>
    <w:rsid w:val="00EC0092"/>
    <w:rsid w:val="00EC2858"/>
    <w:rsid w:val="00EC2BC4"/>
    <w:rsid w:val="00EC3AB5"/>
    <w:rsid w:val="00EF4A68"/>
    <w:rsid w:val="00F105DE"/>
    <w:rsid w:val="00F25656"/>
    <w:rsid w:val="00F26E64"/>
    <w:rsid w:val="00F371C8"/>
    <w:rsid w:val="00F45C8B"/>
    <w:rsid w:val="00F55374"/>
    <w:rsid w:val="00F652FF"/>
    <w:rsid w:val="00F9460D"/>
    <w:rsid w:val="00FB7BC8"/>
    <w:rsid w:val="00FC3E0A"/>
    <w:rsid w:val="00FD0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7D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711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3823">
      <w:bodyDiv w:val="1"/>
      <w:marLeft w:val="0"/>
      <w:marRight w:val="0"/>
      <w:marTop w:val="0"/>
      <w:marBottom w:val="0"/>
      <w:divBdr>
        <w:top w:val="none" w:sz="0" w:space="0" w:color="auto"/>
        <w:left w:val="none" w:sz="0" w:space="0" w:color="auto"/>
        <w:bottom w:val="none" w:sz="0" w:space="0" w:color="auto"/>
        <w:right w:val="none" w:sz="0" w:space="0" w:color="auto"/>
      </w:divBdr>
    </w:div>
    <w:div w:id="77570826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5</Pages>
  <Words>1721</Words>
  <Characters>9298</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Procurement Metoikos</cp:lastModifiedBy>
  <cp:revision>116</cp:revision>
  <cp:lastPrinted>2025-10-08T12:47:00Z</cp:lastPrinted>
  <dcterms:created xsi:type="dcterms:W3CDTF">2023-08-01T11:08:00Z</dcterms:created>
  <dcterms:modified xsi:type="dcterms:W3CDTF">2025-10-08T13:14:00Z</dcterms:modified>
</cp:coreProperties>
</file>