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9E52" w14:textId="77777777" w:rsidR="00DA3188" w:rsidRDefault="00DA3188" w:rsidP="00DA3188">
      <w:pPr>
        <w:spacing w:after="0" w:line="276" w:lineRule="auto"/>
        <w:ind w:right="-58"/>
        <w:jc w:val="center"/>
        <w:rPr>
          <w:rFonts w:eastAsia="Times New Roman" w:cstheme="minorHAnsi"/>
          <w:b/>
          <w:bCs/>
          <w:u w:val="single"/>
          <w:lang w:eastAsia="el-GR"/>
        </w:rPr>
      </w:pPr>
    </w:p>
    <w:p w14:paraId="7F7CB78F" w14:textId="38D80B20" w:rsidR="00DA3188" w:rsidRDefault="00DA3188" w:rsidP="00DA3188">
      <w:pPr>
        <w:spacing w:after="0" w:line="276" w:lineRule="auto"/>
        <w:ind w:right="-58"/>
        <w:jc w:val="center"/>
        <w:rPr>
          <w:rFonts w:cstheme="minorHAnsi"/>
          <w:b/>
          <w:u w:val="single"/>
        </w:rPr>
      </w:pPr>
      <w:r>
        <w:rPr>
          <w:rFonts w:eastAsia="Times New Roman" w:cstheme="minorHAnsi"/>
          <w:b/>
          <w:bCs/>
          <w:u w:val="single"/>
          <w:lang w:eastAsia="el-GR"/>
        </w:rPr>
        <w:t>ΠΑΡΑΡΤΗΜΑ</w:t>
      </w:r>
      <w:r w:rsidRPr="008F3CF4">
        <w:rPr>
          <w:rFonts w:eastAsia="Times New Roman" w:cstheme="minorHAnsi"/>
          <w:b/>
          <w:bCs/>
          <w:u w:val="single"/>
          <w:lang w:eastAsia="el-GR"/>
        </w:rPr>
        <w:t xml:space="preserve"> </w:t>
      </w:r>
      <w:r>
        <w:rPr>
          <w:rFonts w:eastAsia="Times New Roman" w:cstheme="minorHAnsi"/>
          <w:b/>
          <w:bCs/>
          <w:u w:val="single"/>
          <w:lang w:val="en-US" w:eastAsia="el-GR"/>
        </w:rPr>
        <w:t>I</w:t>
      </w:r>
      <w:r>
        <w:rPr>
          <w:rFonts w:cstheme="minorHAnsi"/>
          <w:b/>
          <w:u w:val="single"/>
        </w:rPr>
        <w:t xml:space="preserve">  </w:t>
      </w:r>
      <w:r w:rsidRPr="006E2C8C">
        <w:rPr>
          <w:rFonts w:cstheme="minorHAnsi"/>
          <w:b/>
          <w:u w:val="single"/>
        </w:rPr>
        <w:t>- ΑΝΑΛΥΤΙΚΟ ΦΥΣΙΚΟ</w:t>
      </w:r>
      <w:r>
        <w:rPr>
          <w:rFonts w:cstheme="minorHAnsi"/>
          <w:b/>
          <w:u w:val="single"/>
        </w:rPr>
        <w:t xml:space="preserve"> ΚΑΙ ΟΙΚΟΝΟΜΙΚΟ ΑΝΤΙΚΕΙΜΕΝΟ</w:t>
      </w:r>
    </w:p>
    <w:p w14:paraId="6E9AECE5" w14:textId="77777777" w:rsidR="00DA3188" w:rsidRDefault="00DA3188" w:rsidP="00DA3188">
      <w:pPr>
        <w:spacing w:after="0" w:line="276" w:lineRule="auto"/>
        <w:ind w:right="-58"/>
        <w:jc w:val="center"/>
        <w:rPr>
          <w:rFonts w:cstheme="minorHAnsi"/>
          <w:b/>
          <w:u w:val="single"/>
        </w:rPr>
      </w:pPr>
    </w:p>
    <w:tbl>
      <w:tblPr>
        <w:tblW w:w="9656" w:type="dxa"/>
        <w:jc w:val="center"/>
        <w:tblLook w:val="04A0" w:firstRow="1" w:lastRow="0" w:firstColumn="1" w:lastColumn="0" w:noHBand="0" w:noVBand="1"/>
      </w:tblPr>
      <w:tblGrid>
        <w:gridCol w:w="3955"/>
        <w:gridCol w:w="1096"/>
        <w:gridCol w:w="1488"/>
        <w:gridCol w:w="1245"/>
        <w:gridCol w:w="1275"/>
        <w:gridCol w:w="597"/>
      </w:tblGrid>
      <w:tr w:rsidR="00DA3188" w:rsidRPr="0087534A" w14:paraId="79A31FD1" w14:textId="77777777" w:rsidTr="00231D3C">
        <w:trPr>
          <w:trHeight w:val="90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0873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lang w:eastAsia="el-GR"/>
              </w:rPr>
              <w:t>ΕΙΔΗ ΑΤΟΜΙΚΗΣ ΥΓΙΕΙΝΗΣ ΚΑΙ ΚΑΘΑΡΙΟΤΗΤΑΣ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F5F9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lang w:eastAsia="el-GR"/>
              </w:rPr>
              <w:t>ΜΟΝΑΔΑ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3544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lang w:eastAsia="el-GR"/>
              </w:rPr>
              <w:t>ΖΗΤΟΥΜΕΝΕΣ ΠΟΣΟΤΗΤΕΣ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2314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ΤΙΜΗ ΜΟΝΑΔΑΣ ΑΝΕΥ ΦΠΑ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B02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ΣΥΝΟΛΙΚΗ ΔΑΠΑΝΗ ΑΝΕΥ ΦΠΑ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B1F0D" w14:textId="77777777" w:rsidR="00DA3188" w:rsidRPr="0087534A" w:rsidRDefault="00DA3188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DA3188" w:rsidRPr="0087534A" w14:paraId="5B51E9B0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9CED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Αλουμινόχαρτο επαγγελματικού τύπου 50cm (συσκευασία τουλάχιστον 50 μέτρων)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D74A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E548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033A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3,80 €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9C84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3,80 €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D42A0" w14:textId="3C6702D0" w:rsidR="00DA3188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31D3C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A3188" w:rsidRPr="0087534A" w14:paraId="1871F95F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DEA0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 xml:space="preserve">Απολυμαντικό σπρέι με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αντιβακτηριαδή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δράση (σε συσκευασία τουλάχιστον 500ml)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8A39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8E58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6D16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3,00 €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916C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30,00 €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DFD16D" w14:textId="77777777" w:rsidR="00DA3188" w:rsidRPr="0087534A" w:rsidRDefault="00DA3188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231D3C" w:rsidRPr="0087534A" w14:paraId="016AF296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82E2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Απορρυπαντικό πιάτων υγρό (συσκευασία τουλάχιστον 900ml)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FBFC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AAE5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DD72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0,70 €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387B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28,00 €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386E6" w14:textId="291B1368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6C80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11DD37FD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D79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 xml:space="preserve">Αποσμητικό σώματος ανδρικό σε μορφή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στικ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ή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roll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on (συσκευασία τουλάχιστον 50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E8DF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996F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4325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1,20 €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93D1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18,00 €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2ADAB" w14:textId="19E909B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6C80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A3188" w:rsidRPr="0087534A" w14:paraId="774790A2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A798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 xml:space="preserve">Αφρόλουτρο ανδρικό ουδέτερου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ph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>, συσκευασία τουλάχιστον 500ml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6562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417B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0691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0,80 €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BE51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12,00 €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C41ADE" w14:textId="77777777" w:rsidR="00DA3188" w:rsidRPr="0087534A" w:rsidRDefault="00DA3188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DA3188" w:rsidRPr="0087534A" w14:paraId="189D94EA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9CD4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Κρεμοσάπουνο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υγρό με αντλία (συσκευασία τουλάχιστον 500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1BCC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5673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3EA3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1,00 €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CA48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12,00 €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DD088A" w14:textId="77777777" w:rsidR="00DA3188" w:rsidRPr="0087534A" w:rsidRDefault="00DA3188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231D3C" w:rsidRPr="0087534A" w14:paraId="6C59E5A8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55E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387A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679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68A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7,00 €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272E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7,00 €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8F41E" w14:textId="73310888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5C9FBFDA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582A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Μαλακτικό ρούχων (ενδεικτική συσκευασία τουλάχιστον 1lt)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2017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149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6647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0,90 €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9D03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20,70 €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17986" w14:textId="0617A299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4F421228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F48B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Μωρομάντηλα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(συσκευασία τουλάχιστον 70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7D58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4C2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FD82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0,80 €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458F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20,00 €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C56FD" w14:textId="5BFA4A01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057700A1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7840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Ξυραφάκια μίας χρήσης, με δύο ανοξείδωτες λεπίδες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026C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B48A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DAAA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0,20 €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7F01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10,00 €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1BA2" w14:textId="1682ED92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76001E8B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CDBF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 xml:space="preserve">Οδοντόκρεμα (συσκευασία τουλάχιστον 75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E72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FFE2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5699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0,92 €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E8BA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27,60 €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6E371" w14:textId="410E96E5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66744A9A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B90C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Σακούλα απορριμμάτων με κορδόνι (ενδεικτικά 70x100εκ 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F99F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10C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1E66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0,15 €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F7D0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11,25 €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1A859" w14:textId="3C15687D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61DE882C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E1D8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 xml:space="preserve">Σακούλες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απορριμάτων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μεγέθους γίγας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βαρέου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τύπου (ενδεικτικά 90x1,10 εκ)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E486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C657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D365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0,25 €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90B8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11,25 €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CEA8B" w14:textId="3652E84C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61CD1FAD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EA3C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Σακούλες απορριμμάτων γραφείου (ενδεικτικά 50x50 εκ)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C900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F099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F122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0,06 €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46C6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6,00 €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3CDDC" w14:textId="7DE4DAC5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3E24159E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16E1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 xml:space="preserve">Σκόνη πλυντηρίου σε συσκευασία τουλάχιστον 50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μεζούρων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5FDA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E4D1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0FBA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4,00 €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185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160,00 €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12C7A" w14:textId="3A30129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5752ECF1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2B50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Σπογγοπετσέτα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ρόλο απορροφητικό 3 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5887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234A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8542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2,10 €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F15F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6,30 €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78C6B" w14:textId="56C18BBD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765EA1C2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ADFF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Σύρμα κουζίνας κατάλληλο για μαγειρικά σκεύη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DE50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7243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4DF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0,12 €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6CC5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3,60 €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CA765" w14:textId="4F205D6B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06162365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880A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A527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818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6F35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0,20 €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1E52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4,00 €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AF002" w14:textId="25FC5A06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7D29ABD1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82AE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τουλάχιστον 700ml)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0E66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39F1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B90E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1,20 €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142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30,00 €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A2EA" w14:textId="3F40F116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C05B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4128ADE4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75B3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lastRenderedPageBreak/>
              <w:t>Χαρτί κουζίνας απορροφητικό 2 φύλλων (συσκευασία τουλάχιστον 1000gr)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28C6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81E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559D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2,20 €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4326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66,00 €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1DDD8" w14:textId="42E07268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35EC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6C429370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D892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Χαρτί υγείας (125γρ 3Φ)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4396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B693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DA27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0,30 €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DF36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60,00 €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9FAAD" w14:textId="731F85DE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35EC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4A3BBB3A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32A9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Χαρτοπετσέτες 30*30 εκ (συσκευασία τουλάχιστον 100 τεμαχίων)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6AB7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C8D8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E28E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0,70 €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447E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3,50 €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6669F" w14:textId="3C7D83F2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35EC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231D3C" w:rsidRPr="0087534A" w14:paraId="5F6CB66C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7543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Χειροπετσέτες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Ζικ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Ζακ Επαγγελματικές (συσκευασία 200 τεμαχίων)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7957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A498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389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1,00 €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6C0B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10,00 €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FB983" w14:textId="2BC8BF54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35EC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A3188" w:rsidRPr="0087534A" w14:paraId="0232A25B" w14:textId="77777777" w:rsidTr="00231D3C">
        <w:trPr>
          <w:trHeight w:val="6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3349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 (Ενδεικτική συσκευασία 1λίτρο)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607F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ADF9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E805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0,90 €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FB5A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36,00 €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46BAF59" w14:textId="77777777" w:rsidR="00DA3188" w:rsidRPr="0087534A" w:rsidRDefault="00DA3188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DA3188" w:rsidRPr="0087534A" w14:paraId="5A652DFA" w14:textId="77777777" w:rsidTr="00231D3C">
        <w:trPr>
          <w:trHeight w:val="30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394C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Ωτοκαθαριστές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 xml:space="preserve"> από καθαρό βαμβάκι (συσκευασία των 100 </w:t>
            </w:r>
            <w:proofErr w:type="spellStart"/>
            <w:r w:rsidRPr="0087534A"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  <w:r w:rsidRPr="0087534A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1A50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49A6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564C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0,45 €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7826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6,75 €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B4223" w14:textId="5D553B38" w:rsidR="00DA3188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31D3C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A3188" w:rsidRPr="0087534A" w14:paraId="7D4FCFE1" w14:textId="77777777" w:rsidTr="00231D3C">
        <w:trPr>
          <w:trHeight w:val="300"/>
          <w:jc w:val="center"/>
        </w:trPr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A1B3FF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ΔΑΠΑΝΗ ΑΝΕΥ ΦΠΑ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3838" w14:textId="73BAE3F1" w:rsidR="00DA3188" w:rsidRPr="0087534A" w:rsidRDefault="00DA3188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603,75 €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09C7A" w14:textId="77777777" w:rsidR="00DA3188" w:rsidRPr="0087534A" w:rsidRDefault="00DA3188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DA3188" w:rsidRPr="0087534A" w14:paraId="42CAC06B" w14:textId="77777777" w:rsidTr="00231D3C">
        <w:trPr>
          <w:trHeight w:val="300"/>
          <w:jc w:val="center"/>
        </w:trPr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E6E997" w14:textId="77777777" w:rsidR="00DA3188" w:rsidRPr="0087534A" w:rsidRDefault="00DA3188" w:rsidP="00F43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33A1" w14:textId="7A4685FF" w:rsidR="00DA3188" w:rsidRPr="0087534A" w:rsidRDefault="00DA3188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5,40 €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55F03" w14:textId="77777777" w:rsidR="00DA3188" w:rsidRPr="0087534A" w:rsidRDefault="00DA3188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31D3C" w:rsidRPr="0087534A" w14:paraId="2A486C5D" w14:textId="77777777" w:rsidTr="00231D3C">
        <w:trPr>
          <w:trHeight w:val="300"/>
          <w:jc w:val="center"/>
        </w:trPr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44A9E6" w14:textId="26E4FA66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ΦΠΑ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</w:t>
            </w:r>
            <w:r w:rsidRPr="0087534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E560" w14:textId="61194EEC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123,30 €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A616C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31D3C" w:rsidRPr="0087534A" w14:paraId="0F0DAF2D" w14:textId="77777777" w:rsidTr="00231D3C">
        <w:trPr>
          <w:trHeight w:val="300"/>
          <w:jc w:val="center"/>
        </w:trPr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71F6A4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7534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ΔΑΠΑΝΗ ΣΥΜΠΕΡΙΛΑΜΒΑΝΟΜΕΝΟΥ ΦΠΑ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B6AA" w14:textId="40F495B2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732,45 €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F5D5E" w14:textId="77777777" w:rsidR="00231D3C" w:rsidRPr="0087534A" w:rsidRDefault="00231D3C" w:rsidP="0023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1B060487" w14:textId="77777777" w:rsidR="00DA3188" w:rsidRDefault="00DA3188" w:rsidP="00DA3188">
      <w:pPr>
        <w:spacing w:after="0" w:line="276" w:lineRule="auto"/>
        <w:jc w:val="center"/>
        <w:rPr>
          <w:b/>
          <w:bCs/>
        </w:rPr>
      </w:pPr>
    </w:p>
    <w:p w14:paraId="50E864D7" w14:textId="77777777" w:rsidR="00DA3188" w:rsidRPr="00A35229" w:rsidRDefault="00DA3188" w:rsidP="00DA3188">
      <w:pPr>
        <w:pStyle w:val="a6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bookmarkStart w:id="0" w:name="_Hlk86676488"/>
      <w:r w:rsidRPr="00A35229">
        <w:rPr>
          <w:rFonts w:cstheme="minorHAnsi"/>
        </w:rPr>
        <w:t>Όπου γίνεται λόγος για είδη με συγκεκριμένες προδιαγραφές σε βάρος ή όγκο θα γίνονται δεκτές προσφορές για είδη με απόκλιση έως και (+/-) 10%</w:t>
      </w:r>
    </w:p>
    <w:p w14:paraId="7E7175FA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 xml:space="preserve">Όλα τα προς προμήθεια είδη ατομικής υγιεινής και καθαριότητας θα είναι σύμφωνα με την περιγραφή τους, αναγνωρισμένης μάρκας, και θα καλύπτουν τουλάχιστον τις παρακάτω προδιαγραφές. Η παραγωγή, σύνθεση και σήμανση τους θα είναι σύμφωνη με </w:t>
      </w:r>
      <w:r>
        <w:rPr>
          <w:rFonts w:cstheme="minorHAnsi"/>
        </w:rPr>
        <w:t xml:space="preserve">την εθνική και </w:t>
      </w:r>
      <w:proofErr w:type="spellStart"/>
      <w:r>
        <w:rPr>
          <w:rFonts w:cstheme="minorHAnsi"/>
        </w:rPr>
        <w:t>ενωσιακή</w:t>
      </w:r>
      <w:proofErr w:type="spellEnd"/>
      <w:r>
        <w:rPr>
          <w:rFonts w:cstheme="minorHAnsi"/>
        </w:rPr>
        <w:t xml:space="preserve"> νομοθεσία</w:t>
      </w:r>
      <w:r w:rsidRPr="00A35229">
        <w:rPr>
          <w:rFonts w:cstheme="minorHAnsi"/>
        </w:rPr>
        <w:t xml:space="preserve"> και η πώληση αυτών να επιτρέπεται χωρίς κανένα περιορισμό σε όλες τις χώρες μέλη της Ευρωπαϊκής Ένωσης.</w:t>
      </w:r>
    </w:p>
    <w:p w14:paraId="61C7EAE9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Θα φέρουν σήμανση CE και ετικέτες σύμφωνα με τα απαιτούμενα στους ευρωπαϊκούς κανονισμούς και θα είναι εγκεκριμένα από τις αρμόδιες αρχές.</w:t>
      </w:r>
    </w:p>
    <w:bookmarkEnd w:id="0"/>
    <w:p w14:paraId="4D8BC67C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Ειδικά, για τα απορρυπαντικά θα πρέπει να είναι σύμφωνα με την ΕΥΡΩΠΑΪΚΗ ΚΑΙ ΕΘΝΙΚΗ ΝΟΜΟΘΕΣΙΑ :</w:t>
      </w:r>
    </w:p>
    <w:p w14:paraId="064A54B9" w14:textId="77777777" w:rsidR="00DA3188" w:rsidRPr="00A35229" w:rsidRDefault="00DA3188" w:rsidP="00DA318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cstheme="minorHAnsi"/>
        </w:rPr>
      </w:pPr>
      <w:r w:rsidRPr="00A35229">
        <w:rPr>
          <w:rFonts w:cstheme="minorHAnsi"/>
        </w:rPr>
        <w:t>Κανονισμός (ΕΚ) 648/2004 και Κανονισμός (ΕΚ) 907/2006 σχετικά με τα απορρυπαντικά (EEL 104/8.4.2004 και L 168/21.6.2006 αντίστοιχα) και οι τροποποιήσεις του.</w:t>
      </w:r>
    </w:p>
    <w:p w14:paraId="6CA0F03B" w14:textId="77777777" w:rsidR="00DA3188" w:rsidRPr="00A35229" w:rsidRDefault="00DA3188" w:rsidP="00DA318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cstheme="minorHAnsi"/>
        </w:rPr>
      </w:pPr>
      <w:r w:rsidRPr="00A35229">
        <w:rPr>
          <w:rFonts w:cstheme="minorHAnsi"/>
        </w:rPr>
        <w:t>Νομοθεσία σχετικά με την ταξινόμηση, συσκευασία και επισήμανση επικινδύνων ουσιών και μειγμάτων (Καν. ΕΚ 1272/2008, και οδηγία 1999/45/ΕΚ όπως έχουν τροποποιηθεί και ισχύουν). Η οδηγία 1999/45/ΕΚ έχει ενσωματωθεί στο ελληνικό Δίκαιο με την Υπουργική Απόφαση 265/2002 (ΦΕΚ1214/Β/19.9.2002)</w:t>
      </w:r>
    </w:p>
    <w:p w14:paraId="752CFC05" w14:textId="77777777" w:rsidR="00DA3188" w:rsidRPr="00A35229" w:rsidRDefault="00DA3188" w:rsidP="00DA318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cstheme="minorHAnsi"/>
        </w:rPr>
      </w:pPr>
      <w:r w:rsidRPr="00A35229">
        <w:rPr>
          <w:rFonts w:cstheme="minorHAnsi"/>
        </w:rPr>
        <w:t xml:space="preserve">K.Y.A. 1233/91 και 172/92 (ΦΕΚ 277/Β/20.4.1992), όπως τροποποιήθηκε από την Υπουργική Απόφαση 918/96 (ΦΕΚ 534/Β/30.6.1997) περί καθιέρωσης συστήματος καταχώρησης, σύμφωνα με το οποίο κάθε καθαριστικό προϊόν που πρόκειται να κυκλοφορήσει στην ελληνική αγορά πρέπει να φέρει αριθμό καταχώρησης του </w:t>
      </w:r>
      <w:r w:rsidRPr="00A35229">
        <w:rPr>
          <w:rFonts w:cstheme="minorHAnsi"/>
        </w:rPr>
        <w:lastRenderedPageBreak/>
        <w:t>Μητρώου απορρυπαντικών και καθαριστικών προϊόντων που τηρείται στη Διεύθυνση Πρώτων Υλών και Βιομηχανικών Προϊόντων του ΓΧΚ.</w:t>
      </w:r>
    </w:p>
    <w:p w14:paraId="59CD3DEE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έχουν καλή ικανότητα διαβροχής και διείσδυσης.</w:t>
      </w:r>
    </w:p>
    <w:p w14:paraId="31CDC5E1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απομακρύνουν τη ρύπανση από τις επιφάνειες και να τη διατηρούν σε μορφή αιωρήματος ή διαλύματος.</w:t>
      </w:r>
    </w:p>
    <w:p w14:paraId="3E2D0A3A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χρησιμοποιούνται σε συγκεκριμένες αραιώσεις και θερμοκρασίες που προτείνονται από τον κατασκευαστή.</w:t>
      </w:r>
    </w:p>
    <w:p w14:paraId="60EE2377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 xml:space="preserve">Να μην οξειδώνουν ή διαβρώνουν τον εξοπλισμό. </w:t>
      </w:r>
    </w:p>
    <w:p w14:paraId="2AD3889D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μην είναι τοξικά και να μην προκαλούν ερεθισμούς στα μάτια και στο δέρμα.</w:t>
      </w:r>
    </w:p>
    <w:p w14:paraId="102CB698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μη ρυπαίνουν το περιβάλλον.</w:t>
      </w:r>
    </w:p>
    <w:p w14:paraId="1E65AA9B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μην επιτρέπουν στο σκληρό νερό να σχηματίζει αποθέσεις αλάτων.</w:t>
      </w:r>
    </w:p>
    <w:p w14:paraId="3D4EB76D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διαλύονται καλά και εύκολα στο νερό.</w:t>
      </w:r>
    </w:p>
    <w:p w14:paraId="0FDFB681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ξεπλένονται εύκολα και να μην αφήνουν υπολείμματα.</w:t>
      </w:r>
    </w:p>
    <w:p w14:paraId="1469278A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μην αναδύουν δυσάρεστες οσμές και να μην είναι επιβλαβή για την υγεία του προσωπικού</w:t>
      </w:r>
      <w:r>
        <w:rPr>
          <w:rFonts w:cstheme="minorHAnsi"/>
        </w:rPr>
        <w:t xml:space="preserve">, των </w:t>
      </w:r>
      <w:proofErr w:type="spellStart"/>
      <w:r>
        <w:rPr>
          <w:rFonts w:cstheme="minorHAnsi"/>
        </w:rPr>
        <w:t>ωφελουμένων</w:t>
      </w:r>
      <w:proofErr w:type="spellEnd"/>
      <w:r w:rsidRPr="00A35229">
        <w:rPr>
          <w:rFonts w:cstheme="minorHAnsi"/>
        </w:rPr>
        <w:t xml:space="preserve"> και των επισκεπτών.</w:t>
      </w:r>
    </w:p>
    <w:p w14:paraId="211EA736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είναι σφραγισμένα και να φέρουν ετικέτα αναγνώρισης, να φέρουν ετικέτα στα Ελληνικά ή και στα Ελληνικά όπου θα αναγράφονται η φράση ‘’μακριά από παιδιά’’, το τηλέφωνο του Κέντρου Δηλητηριάσεων και ο υπεύθυνος για τη διάθεση του προϊόντος στην αγορά.</w:t>
      </w:r>
    </w:p>
    <w:p w14:paraId="3001806F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Αν το προϊόν ταξινομείται ως επικίνδυνο, να φέρει το σύμβολο και την ένδειξη κινδύνου, τις φράσεις κινδύνου και τις οδηγίες ασφαλούς χρήσης</w:t>
      </w:r>
    </w:p>
    <w:p w14:paraId="44A8F68B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Στην περίπτωση που ταξινομούνται ή επισημαίνονται ως διαβρωτικά, να έχουν πώμα ασφαλείας και ανάγλυφη επισήμανση κινδύνου.</w:t>
      </w:r>
    </w:p>
    <w:p w14:paraId="210712A2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Να είναι δερματολογικά ελεγμένα, να αναφέρεται που παράγονται ή συσκευάζονται και να αναφέρεται η σύνθεση κάθε προϊόντος στη συσκευασία τους</w:t>
      </w:r>
    </w:p>
    <w:p w14:paraId="2762860D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 xml:space="preserve">Να έχουν </w:t>
      </w:r>
      <w:proofErr w:type="spellStart"/>
      <w:r w:rsidRPr="00A35229">
        <w:rPr>
          <w:rFonts w:cstheme="minorHAnsi"/>
        </w:rPr>
        <w:t>βιοδιασπασιμότητα</w:t>
      </w:r>
      <w:proofErr w:type="spellEnd"/>
      <w:r w:rsidRPr="00A35229">
        <w:rPr>
          <w:rFonts w:cstheme="minorHAnsi"/>
        </w:rPr>
        <w:t xml:space="preserve"> τουλάχιστον 90% </w:t>
      </w:r>
    </w:p>
    <w:p w14:paraId="09BD7937" w14:textId="77777777" w:rsidR="00DA3188" w:rsidRPr="00A35229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Το υλικό συσκευασίας των απορρυπαντικών – καθαριστικών να είναι φιλικό προς το περιβάλλον και ανακυκλώσιμο.</w:t>
      </w:r>
    </w:p>
    <w:p w14:paraId="44DFFA50" w14:textId="77777777" w:rsidR="00DA3188" w:rsidRDefault="00DA3188" w:rsidP="00DA318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</w:rPr>
        <w:t>Τα προς προμήθεια είδη θα είναι εγκεκριμένων εταιριών ευρείας κατανάλωσης, θα προέρχονται από εργοστάσια που λειτουργούν νόμιμα και το κάθε προϊόν θα έχει αριθμό καταχώρησης στο Γενικό Χημείο του κράτους.</w:t>
      </w:r>
    </w:p>
    <w:p w14:paraId="5F92A5E7" w14:textId="77777777" w:rsidR="00DA3188" w:rsidRPr="00A35229" w:rsidRDefault="00DA3188" w:rsidP="00DA3188">
      <w:pPr>
        <w:spacing w:after="200" w:line="276" w:lineRule="auto"/>
        <w:rPr>
          <w:rFonts w:cstheme="minorHAnsi"/>
        </w:rPr>
      </w:pPr>
      <w:r w:rsidRPr="00A35229">
        <w:rPr>
          <w:rFonts w:cstheme="minorHAnsi"/>
          <w:b/>
          <w:bCs/>
        </w:rPr>
        <w:t>Επιπλέον, τα ζητούμενα προς προμήθεια είδη πρέπει να έχουν τα εξής τεχνικά χαρακτηριστικά:</w:t>
      </w:r>
    </w:p>
    <w:p w14:paraId="17F37CC4" w14:textId="77777777" w:rsidR="00DA3188" w:rsidRPr="00A35229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  <w:b/>
          <w:bCs/>
        </w:rPr>
        <w:t>Καθαριστικό υγρό τζαμιών</w:t>
      </w:r>
      <w:r w:rsidRPr="00A35229">
        <w:rPr>
          <w:rFonts w:cstheme="minorHAnsi"/>
        </w:rPr>
        <w:t xml:space="preserve">. Να περιέχει </w:t>
      </w:r>
      <w:proofErr w:type="spellStart"/>
      <w:r w:rsidRPr="00A35229">
        <w:rPr>
          <w:rFonts w:cstheme="minorHAnsi"/>
        </w:rPr>
        <w:t>επιφανειοδραστικά</w:t>
      </w:r>
      <w:proofErr w:type="spellEnd"/>
      <w:r w:rsidRPr="00A35229">
        <w:rPr>
          <w:rFonts w:cstheme="minorHAnsi"/>
        </w:rPr>
        <w:t xml:space="preserve"> 0,3-0,5%. Να περιέχει οργανικό διαλύτη (εκ του οποίου τουλάχιστον αλκοόλη) </w:t>
      </w:r>
      <w:proofErr w:type="spellStart"/>
      <w:r w:rsidRPr="00A35229">
        <w:rPr>
          <w:rFonts w:cstheme="minorHAnsi"/>
        </w:rPr>
        <w:t>min</w:t>
      </w:r>
      <w:proofErr w:type="spellEnd"/>
      <w:r w:rsidRPr="00A35229">
        <w:rPr>
          <w:rFonts w:cstheme="minorHAnsi"/>
        </w:rPr>
        <w:t xml:space="preserve"> 6%. Ειδική σύνθεση για να </w:t>
      </w:r>
      <w:r w:rsidRPr="00A35229">
        <w:rPr>
          <w:rFonts w:cstheme="minorHAnsi"/>
        </w:rPr>
        <w:lastRenderedPageBreak/>
        <w:t>βοηθά τον καθαρισμό και να μην αφήνει θάμπωμα μετά το σκούπισμα και το στέγνωμα. Να δίνονται οδηγίες χρήσεως. Να δίνονται οδηγίες ασφάλειας. Να φέρει σήμανση CE &amp; να είναι κατασκευασμένο σύμφωνα με τις τιμές που δίνονται στην οδηγία 91/155 της ευρωπαϊκής ένωσης, επίσης να</w:t>
      </w:r>
      <w:r w:rsidRPr="003965F4">
        <w:rPr>
          <w:rFonts w:cstheme="minorHAnsi"/>
        </w:rPr>
        <w:t xml:space="preserve"> </w:t>
      </w:r>
      <w:r w:rsidRPr="00A35229">
        <w:rPr>
          <w:rFonts w:cstheme="minorHAnsi"/>
        </w:rPr>
        <w:t>περιέχει συστατικά σύμφωνα με τις τιμές που δίνονται στην οδηγία 89/542 της ευρωπαϊκής ένωσης, όπως ισχύει.</w:t>
      </w:r>
    </w:p>
    <w:p w14:paraId="7306299E" w14:textId="77777777" w:rsidR="00DA3188" w:rsidRPr="00A35229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  <w:b/>
          <w:bCs/>
        </w:rPr>
        <w:t xml:space="preserve">Καθαριστικό υγρό πιάτων για πλύσιμο στο χέρι. </w:t>
      </w:r>
      <w:r w:rsidRPr="00A35229">
        <w:rPr>
          <w:rFonts w:cstheme="minorHAnsi"/>
        </w:rPr>
        <w:t xml:space="preserve">Να περιέχει </w:t>
      </w:r>
      <w:proofErr w:type="spellStart"/>
      <w:r w:rsidRPr="00A35229">
        <w:rPr>
          <w:rFonts w:cstheme="minorHAnsi"/>
        </w:rPr>
        <w:t>ανιονικά</w:t>
      </w:r>
      <w:proofErr w:type="spellEnd"/>
      <w:r w:rsidRPr="00A35229">
        <w:rPr>
          <w:rFonts w:cstheme="minorHAnsi"/>
        </w:rPr>
        <w:t xml:space="preserve"> </w:t>
      </w:r>
      <w:proofErr w:type="spellStart"/>
      <w:r w:rsidRPr="00A35229">
        <w:rPr>
          <w:rFonts w:cstheme="minorHAnsi"/>
        </w:rPr>
        <w:t>επιφανειοδραστικά</w:t>
      </w:r>
      <w:proofErr w:type="spellEnd"/>
      <w:r w:rsidRPr="003965F4">
        <w:rPr>
          <w:rFonts w:cstheme="minorHAnsi"/>
        </w:rPr>
        <w:t xml:space="preserve"> </w:t>
      </w:r>
      <w:proofErr w:type="spellStart"/>
      <w:r w:rsidRPr="00A35229">
        <w:rPr>
          <w:rFonts w:cstheme="minorHAnsi"/>
        </w:rPr>
        <w:t>min</w:t>
      </w:r>
      <w:proofErr w:type="spellEnd"/>
      <w:r w:rsidRPr="00A35229">
        <w:rPr>
          <w:rFonts w:cstheme="minorHAnsi"/>
        </w:rPr>
        <w:t xml:space="preserve"> 16%,να περιέχει μη ιονικά </w:t>
      </w:r>
      <w:proofErr w:type="spellStart"/>
      <w:r w:rsidRPr="00A35229">
        <w:rPr>
          <w:rFonts w:cstheme="minorHAnsi"/>
        </w:rPr>
        <w:t>min</w:t>
      </w:r>
      <w:proofErr w:type="spellEnd"/>
      <w:r w:rsidRPr="00A35229">
        <w:rPr>
          <w:rFonts w:cstheme="minorHAnsi"/>
        </w:rPr>
        <w:t xml:space="preserve"> 2%,να περιέχει </w:t>
      </w:r>
      <w:proofErr w:type="spellStart"/>
      <w:r w:rsidRPr="00A35229">
        <w:rPr>
          <w:rFonts w:cstheme="minorHAnsi"/>
        </w:rPr>
        <w:t>NaOHmin</w:t>
      </w:r>
      <w:proofErr w:type="spellEnd"/>
      <w:r w:rsidRPr="00A35229">
        <w:rPr>
          <w:rFonts w:cstheme="minorHAnsi"/>
        </w:rPr>
        <w:t xml:space="preserve"> 8%. Να έχει </w:t>
      </w:r>
      <w:proofErr w:type="spellStart"/>
      <w:r w:rsidRPr="00A35229">
        <w:rPr>
          <w:rFonts w:cstheme="minorHAnsi"/>
        </w:rPr>
        <w:t>pH</w:t>
      </w:r>
      <w:proofErr w:type="spellEnd"/>
      <w:r w:rsidRPr="00A35229">
        <w:rPr>
          <w:rFonts w:cstheme="minorHAnsi"/>
        </w:rPr>
        <w:t xml:space="preserve"> υδατικού διαλύματος 1%, 6-8,ειδική σύνθεση για να βοηθά τον καθαρισμό ρύπων κάθε μορφής (τσάι, λίπη, αίμα, καφές, αυγό, </w:t>
      </w:r>
      <w:proofErr w:type="spellStart"/>
      <w:r w:rsidRPr="00A35229">
        <w:rPr>
          <w:rFonts w:cstheme="minorHAnsi"/>
        </w:rPr>
        <w:t>κτλ</w:t>
      </w:r>
      <w:proofErr w:type="spellEnd"/>
      <w:r w:rsidRPr="00A35229">
        <w:rPr>
          <w:rFonts w:cstheme="minorHAnsi"/>
        </w:rPr>
        <w:t>). Να δίνονται οδηγίες χρήσεως &amp; οδηγίες</w:t>
      </w:r>
      <w:r w:rsidRPr="003965F4">
        <w:rPr>
          <w:rFonts w:cstheme="minorHAnsi"/>
        </w:rPr>
        <w:t xml:space="preserve"> </w:t>
      </w:r>
      <w:r w:rsidRPr="00A35229">
        <w:rPr>
          <w:rFonts w:cstheme="minorHAnsi"/>
        </w:rPr>
        <w:t>ασφάλειας. Να φέρει σήμανση CE &amp; να είναι κατασκευασμένο σύμφωνα με τις τιμές που δίνονται στην οδηγία 91/155 της ευρωπαϊκής ένωσης, επίσης να περιέχει συστατικά σύμφωνα με τις τιμές που δίνονται στην οδηγία 89/542 της ευρωπαϊκής ένωσης</w:t>
      </w:r>
      <w:r w:rsidRPr="003965F4">
        <w:rPr>
          <w:rFonts w:eastAsia="Times New Roman" w:cstheme="minorHAnsi"/>
          <w:color w:val="000000"/>
          <w:lang w:eastAsia="el-GR"/>
        </w:rPr>
        <w:t xml:space="preserve"> </w:t>
      </w:r>
      <w:r w:rsidRPr="00A35229">
        <w:rPr>
          <w:rFonts w:eastAsia="Times New Roman" w:cstheme="minorHAnsi"/>
          <w:color w:val="000000"/>
          <w:lang w:eastAsia="el-GR"/>
        </w:rPr>
        <w:t xml:space="preserve">με </w:t>
      </w:r>
      <w:proofErr w:type="spellStart"/>
      <w:r w:rsidRPr="00A35229">
        <w:rPr>
          <w:rFonts w:eastAsia="Times New Roman" w:cstheme="minorHAnsi"/>
          <w:color w:val="000000"/>
          <w:lang w:eastAsia="el-GR"/>
        </w:rPr>
        <w:t>λιποδιαλυτική</w:t>
      </w:r>
      <w:proofErr w:type="spellEnd"/>
      <w:r w:rsidRPr="00A35229">
        <w:rPr>
          <w:rFonts w:eastAsia="Times New Roman" w:cstheme="minorHAnsi"/>
          <w:color w:val="000000"/>
          <w:lang w:eastAsia="el-GR"/>
        </w:rPr>
        <w:t xml:space="preserve"> δράση, με άρωμα</w:t>
      </w:r>
      <w:r w:rsidRPr="003965F4">
        <w:rPr>
          <w:rFonts w:eastAsia="Times New Roman" w:cstheme="minorHAnsi"/>
          <w:color w:val="000000"/>
          <w:lang w:eastAsia="el-GR"/>
        </w:rPr>
        <w:t>.</w:t>
      </w:r>
    </w:p>
    <w:p w14:paraId="4E777800" w14:textId="77777777" w:rsidR="00DA3188" w:rsidRPr="00A35229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  <w:b/>
          <w:bCs/>
        </w:rPr>
        <w:t xml:space="preserve">Απολυμαντικό παχύρευστο υγρό ειδών υγιεινής με βάση το χλώριο – χλωρίνη παχύρευστη </w:t>
      </w:r>
      <w:r w:rsidRPr="00A35229">
        <w:rPr>
          <w:rFonts w:cstheme="minorHAnsi"/>
        </w:rPr>
        <w:t xml:space="preserve">(διάλυμα </w:t>
      </w:r>
      <w:proofErr w:type="spellStart"/>
      <w:r w:rsidRPr="00A35229">
        <w:rPr>
          <w:rFonts w:cstheme="minorHAnsi"/>
        </w:rPr>
        <w:t>υποχλωριώδες</w:t>
      </w:r>
      <w:proofErr w:type="spellEnd"/>
      <w:r w:rsidRPr="00A35229">
        <w:rPr>
          <w:rFonts w:cstheme="minorHAnsi"/>
        </w:rPr>
        <w:t xml:space="preserve"> νατρίου 3,5 -5%) -τύπου χλωρίνης – σε πλαστικό δοχείο το οποίο να περιέχει μη </w:t>
      </w:r>
      <w:proofErr w:type="spellStart"/>
      <w:r w:rsidRPr="00A35229">
        <w:rPr>
          <w:rFonts w:cstheme="minorHAnsi"/>
        </w:rPr>
        <w:t>ιονικάτασιενεργά</w:t>
      </w:r>
      <w:proofErr w:type="spellEnd"/>
      <w:r w:rsidRPr="00A35229">
        <w:rPr>
          <w:rFonts w:cstheme="minorHAnsi"/>
        </w:rPr>
        <w:t xml:space="preserve"> λιγότερο από 5%. Η συσκευασία να διαθέτει πινακίδα με οδηγίες για τη αραίωση (τουλάχιστον 1 μέρος διαλύματος / 5 μέρη νερού) και χρήση καθώς και οδηγίες προφύλαξης και αριθμό άδειας κυκλοφορίας του προϊόντος σύμφωνα με την κείμενη νομοθεσία. </w:t>
      </w:r>
      <w:r w:rsidRPr="00A35229">
        <w:rPr>
          <w:rFonts w:eastAsia="Times New Roman" w:cstheme="minorHAnsi"/>
          <w:color w:val="000000"/>
          <w:lang w:eastAsia="el-GR"/>
        </w:rPr>
        <w:t>Να αναγράφονται στη συσκευασία όλα τα σχετικά που πρέπει για τα είδη αυτά, παραγωγή - προφυλάξεις- ειδική άδεια- εγκρίσεις Γ. Χ. Κ..</w:t>
      </w:r>
    </w:p>
    <w:p w14:paraId="58437D87" w14:textId="77777777" w:rsidR="00DA3188" w:rsidRPr="00A35229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  <w:b/>
          <w:bCs/>
        </w:rPr>
        <w:t xml:space="preserve">Σαπούνι χεριών υγρό – </w:t>
      </w:r>
      <w:proofErr w:type="spellStart"/>
      <w:r w:rsidRPr="00A35229">
        <w:rPr>
          <w:rFonts w:cstheme="minorHAnsi"/>
          <w:b/>
          <w:bCs/>
        </w:rPr>
        <w:t>κρεμοσάπουνο</w:t>
      </w:r>
      <w:proofErr w:type="spellEnd"/>
      <w:r w:rsidRPr="00A35229">
        <w:rPr>
          <w:rFonts w:cstheme="minorHAnsi"/>
          <w:b/>
          <w:bCs/>
        </w:rPr>
        <w:t xml:space="preserve"> </w:t>
      </w:r>
      <w:r w:rsidRPr="00A35229">
        <w:rPr>
          <w:rFonts w:cstheme="minorHAnsi"/>
        </w:rPr>
        <w:t xml:space="preserve">παχύρευστο διάλυμα αποτελούμενο από συστατικά </w:t>
      </w:r>
      <w:proofErr w:type="spellStart"/>
      <w:r w:rsidRPr="00A35229">
        <w:rPr>
          <w:rFonts w:cstheme="minorHAnsi"/>
        </w:rPr>
        <w:t>sodiumchloride</w:t>
      </w:r>
      <w:proofErr w:type="spellEnd"/>
      <w:r w:rsidRPr="00A35229">
        <w:rPr>
          <w:rFonts w:cstheme="minorHAnsi"/>
        </w:rPr>
        <w:t xml:space="preserve">, θειικό άλας νατρίου, </w:t>
      </w:r>
      <w:proofErr w:type="spellStart"/>
      <w:r w:rsidRPr="00A35229">
        <w:rPr>
          <w:rFonts w:cstheme="minorHAnsi"/>
        </w:rPr>
        <w:t>γλυκόλη</w:t>
      </w:r>
      <w:proofErr w:type="spellEnd"/>
      <w:r w:rsidRPr="00A35229">
        <w:rPr>
          <w:rFonts w:cstheme="minorHAnsi"/>
        </w:rPr>
        <w:t xml:space="preserve"> </w:t>
      </w:r>
      <w:proofErr w:type="spellStart"/>
      <w:r w:rsidRPr="00A35229">
        <w:rPr>
          <w:rFonts w:cstheme="minorHAnsi"/>
        </w:rPr>
        <w:t>distearate</w:t>
      </w:r>
      <w:proofErr w:type="spellEnd"/>
      <w:r w:rsidRPr="00A35229">
        <w:rPr>
          <w:rFonts w:cstheme="minorHAnsi"/>
        </w:rPr>
        <w:t xml:space="preserve">, </w:t>
      </w:r>
      <w:proofErr w:type="spellStart"/>
      <w:r w:rsidRPr="00A35229">
        <w:rPr>
          <w:rFonts w:cstheme="minorHAnsi"/>
        </w:rPr>
        <w:t>cocoamideDEA</w:t>
      </w:r>
      <w:proofErr w:type="spellEnd"/>
      <w:r w:rsidRPr="00A35229">
        <w:rPr>
          <w:rFonts w:cstheme="minorHAnsi"/>
        </w:rPr>
        <w:t xml:space="preserve">, </w:t>
      </w:r>
      <w:proofErr w:type="spellStart"/>
      <w:r w:rsidRPr="00A35229">
        <w:rPr>
          <w:rFonts w:cstheme="minorHAnsi"/>
        </w:rPr>
        <w:t>DMDMhydrantoin</w:t>
      </w:r>
      <w:proofErr w:type="spellEnd"/>
      <w:r w:rsidRPr="00A35229">
        <w:rPr>
          <w:rFonts w:cstheme="minorHAnsi"/>
        </w:rPr>
        <w:t xml:space="preserve">, άρωμα, κιτρικό οξύ, αρωματικό, φιλικό προς το περιβάλλον, με ουδέτερο </w:t>
      </w:r>
      <w:proofErr w:type="spellStart"/>
      <w:r w:rsidRPr="00A35229">
        <w:rPr>
          <w:rFonts w:cstheme="minorHAnsi"/>
        </w:rPr>
        <w:t>ph</w:t>
      </w:r>
      <w:proofErr w:type="spellEnd"/>
      <w:r w:rsidRPr="00A35229">
        <w:rPr>
          <w:rFonts w:cstheme="minorHAnsi"/>
        </w:rPr>
        <w:t xml:space="preserve"> και περιεκτικότητα σε πλούσια ενεργά συστατικά και γλυκερίνη, τυποποιημένο σε κατάλληλη πλαστική συσκευασία. Εξωτερικά της συσκευασίας να αναγράφονται τα συστατικά, το βάρος η προέλευση και οι προφυλάξεις</w:t>
      </w:r>
    </w:p>
    <w:p w14:paraId="3033829B" w14:textId="77777777" w:rsidR="00DA3188" w:rsidRPr="00A35229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  <w:b/>
          <w:bCs/>
        </w:rPr>
        <w:t xml:space="preserve">Οι σφουγγαρίστρες </w:t>
      </w:r>
      <w:r w:rsidRPr="00A35229">
        <w:rPr>
          <w:rFonts w:cstheme="minorHAnsi"/>
        </w:rPr>
        <w:t xml:space="preserve">θα πρέπει να εφαρμόζουν απόλυτα με το κοντάρι. Αντίστοιχα, και οι </w:t>
      </w:r>
      <w:r w:rsidRPr="00A35229">
        <w:rPr>
          <w:rFonts w:cstheme="minorHAnsi"/>
          <w:b/>
        </w:rPr>
        <w:t>σκούπες.</w:t>
      </w:r>
    </w:p>
    <w:p w14:paraId="432630A0" w14:textId="77777777" w:rsidR="00DA3188" w:rsidRPr="00A35229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  <w:b/>
        </w:rPr>
        <w:t>Σφουγγάρι καθαρισμού πιάτων</w:t>
      </w:r>
      <w:r w:rsidRPr="00A35229">
        <w:rPr>
          <w:rFonts w:cstheme="minorHAnsi"/>
        </w:rPr>
        <w:t xml:space="preserve"> μικρό </w:t>
      </w:r>
      <w:r w:rsidRPr="00A35229">
        <w:rPr>
          <w:rFonts w:eastAsia="Times New Roman" w:cstheme="minorHAnsi"/>
          <w:lang w:eastAsia="el-GR"/>
        </w:rPr>
        <w:t>14x9x3εκ</w:t>
      </w:r>
      <w:r w:rsidRPr="00A35229">
        <w:rPr>
          <w:rFonts w:cstheme="minorHAnsi"/>
        </w:rPr>
        <w:t xml:space="preserve"> ή εξαιρετικής αντοχής που να μην αφήνει ίχνη υλικού κατά την χρήση του, με σύρμα στην μία όψη</w:t>
      </w:r>
      <w:r w:rsidRPr="00A35229">
        <w:rPr>
          <w:rFonts w:eastAsia="Times New Roman" w:cstheme="minorHAnsi"/>
          <w:lang w:eastAsia="el-GR"/>
        </w:rPr>
        <w:t>, ιδανικό για πλύσιμο πιάτων ακόμα και σε επαγγελματικές κουζίνες.</w:t>
      </w:r>
    </w:p>
    <w:p w14:paraId="2B244C6F" w14:textId="77777777" w:rsidR="00DA3188" w:rsidRPr="00A35229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  <w:b/>
          <w:bCs/>
        </w:rPr>
        <w:t xml:space="preserve">Απορροφητική </w:t>
      </w:r>
      <w:proofErr w:type="spellStart"/>
      <w:r w:rsidRPr="00A35229">
        <w:rPr>
          <w:rFonts w:cstheme="minorHAnsi"/>
          <w:b/>
          <w:bCs/>
        </w:rPr>
        <w:t>σπογγοπετσέτα</w:t>
      </w:r>
      <w:proofErr w:type="spellEnd"/>
      <w:r w:rsidRPr="00A35229">
        <w:rPr>
          <w:rFonts w:cstheme="minorHAnsi"/>
          <w:b/>
          <w:bCs/>
        </w:rPr>
        <w:t xml:space="preserve"> καθαρισμού </w:t>
      </w:r>
      <w:r w:rsidRPr="00A35229">
        <w:rPr>
          <w:rFonts w:cstheme="minorHAnsi"/>
        </w:rPr>
        <w:t>υψηλής απορροφητικότητας  για γρήγορο στέγνωμα.</w:t>
      </w:r>
    </w:p>
    <w:p w14:paraId="2A94FDCA" w14:textId="77777777" w:rsidR="00DA3188" w:rsidRPr="00A35229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eastAsia="Times New Roman" w:cstheme="minorHAnsi"/>
          <w:b/>
          <w:color w:val="000000"/>
          <w:lang w:eastAsia="el-GR"/>
        </w:rPr>
        <w:lastRenderedPageBreak/>
        <w:t>Σαμπουάν</w:t>
      </w:r>
      <w:r>
        <w:rPr>
          <w:rFonts w:eastAsia="Times New Roman" w:cstheme="minorHAnsi"/>
          <w:b/>
          <w:color w:val="000000"/>
          <w:lang w:eastAsia="el-GR"/>
        </w:rPr>
        <w:t xml:space="preserve"> </w:t>
      </w:r>
      <w:r w:rsidRPr="00A35229">
        <w:rPr>
          <w:rFonts w:eastAsia="Times New Roman" w:cstheme="minorHAnsi"/>
          <w:b/>
          <w:color w:val="000000"/>
          <w:lang w:eastAsia="el-GR"/>
        </w:rPr>
        <w:t>για όλους τους τύπους μαλλιών</w:t>
      </w:r>
      <w:r w:rsidRPr="00A35229">
        <w:rPr>
          <w:rFonts w:eastAsia="Times New Roman" w:cstheme="minorHAnsi"/>
          <w:color w:val="000000"/>
          <w:lang w:eastAsia="el-GR"/>
        </w:rPr>
        <w:t xml:space="preserve"> με </w:t>
      </w:r>
      <w:proofErr w:type="spellStart"/>
      <w:r w:rsidRPr="00A35229">
        <w:rPr>
          <w:rFonts w:eastAsia="Times New Roman" w:cstheme="minorHAnsi"/>
          <w:color w:val="000000"/>
          <w:lang w:eastAsia="el-GR"/>
        </w:rPr>
        <w:t>υποαλλεργικό</w:t>
      </w:r>
      <w:proofErr w:type="spellEnd"/>
      <w:r w:rsidRPr="00A35229">
        <w:rPr>
          <w:rFonts w:eastAsia="Times New Roman" w:cstheme="minorHAnsi"/>
          <w:color w:val="000000"/>
          <w:lang w:eastAsia="el-GR"/>
        </w:rPr>
        <w:t xml:space="preserve"> PH, σε µ</w:t>
      </w:r>
      <w:proofErr w:type="spellStart"/>
      <w:r w:rsidRPr="00A35229">
        <w:rPr>
          <w:rFonts w:eastAsia="Times New Roman" w:cstheme="minorHAnsi"/>
          <w:color w:val="000000"/>
          <w:lang w:eastAsia="el-GR"/>
        </w:rPr>
        <w:t>ορφή</w:t>
      </w:r>
      <w:proofErr w:type="spellEnd"/>
      <w:r w:rsidRPr="00A35229">
        <w:rPr>
          <w:rFonts w:eastAsia="Times New Roman" w:cstheme="minorHAnsi"/>
          <w:color w:val="000000"/>
          <w:lang w:eastAsia="el-GR"/>
        </w:rPr>
        <w:t xml:space="preserve"> παχύρρευστου υγρού, σε πλαστικό µ</w:t>
      </w:r>
      <w:proofErr w:type="spellStart"/>
      <w:r w:rsidRPr="00A35229">
        <w:rPr>
          <w:rFonts w:eastAsia="Times New Roman" w:cstheme="minorHAnsi"/>
          <w:color w:val="000000"/>
          <w:lang w:eastAsia="el-GR"/>
        </w:rPr>
        <w:t>πουκάλι</w:t>
      </w:r>
      <w:proofErr w:type="spellEnd"/>
      <w:r w:rsidRPr="00A35229">
        <w:rPr>
          <w:rFonts w:eastAsia="Times New Roman" w:cstheme="minorHAnsi"/>
          <w:color w:val="000000"/>
          <w:lang w:eastAsia="el-GR"/>
        </w:rPr>
        <w:t>. Εξωτερικά του µ</w:t>
      </w:r>
      <w:proofErr w:type="spellStart"/>
      <w:r w:rsidRPr="00A35229">
        <w:rPr>
          <w:rFonts w:eastAsia="Times New Roman" w:cstheme="minorHAnsi"/>
          <w:color w:val="000000"/>
          <w:lang w:eastAsia="el-GR"/>
        </w:rPr>
        <w:t>πουκαλιού</w:t>
      </w:r>
      <w:proofErr w:type="spellEnd"/>
      <w:r w:rsidRPr="00A35229">
        <w:rPr>
          <w:rFonts w:eastAsia="Times New Roman" w:cstheme="minorHAnsi"/>
          <w:color w:val="000000"/>
          <w:lang w:eastAsia="el-GR"/>
        </w:rPr>
        <w:t xml:space="preserve"> να αναγράφονται το βάρος, τα συστατικά, η προέλευση, οδηγίες χρήσης και προφύλαξης</w:t>
      </w:r>
    </w:p>
    <w:p w14:paraId="30D90274" w14:textId="77777777" w:rsidR="00DA3188" w:rsidRPr="00A35229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eastAsia="Times New Roman" w:cstheme="minorHAnsi"/>
          <w:b/>
          <w:color w:val="000000"/>
          <w:lang w:eastAsia="el-GR"/>
        </w:rPr>
        <w:t>Οδοντόκρεμα</w:t>
      </w:r>
      <w:r w:rsidRPr="00A35229">
        <w:rPr>
          <w:rFonts w:eastAsia="Times New Roman" w:cstheme="minorHAnsi"/>
          <w:color w:val="000000"/>
          <w:lang w:eastAsia="el-GR"/>
        </w:rPr>
        <w:t xml:space="preserve"> συσκευασία με φθοριούχο νάτριο 1450 </w:t>
      </w:r>
      <w:proofErr w:type="spellStart"/>
      <w:r w:rsidRPr="00A35229">
        <w:rPr>
          <w:rFonts w:eastAsia="Times New Roman" w:cstheme="minorHAnsi"/>
          <w:color w:val="000000"/>
          <w:lang w:eastAsia="el-GR"/>
        </w:rPr>
        <w:t>ppm</w:t>
      </w:r>
      <w:proofErr w:type="spellEnd"/>
    </w:p>
    <w:p w14:paraId="103FEE57" w14:textId="77777777" w:rsidR="00DA3188" w:rsidRPr="004C4875" w:rsidRDefault="00DA3188" w:rsidP="00DA318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35229">
        <w:rPr>
          <w:rFonts w:cstheme="minorHAnsi"/>
          <w:b/>
          <w:bCs/>
          <w:color w:val="000000" w:themeColor="text1"/>
        </w:rPr>
        <w:t xml:space="preserve">Οδοντόβουρτσα </w:t>
      </w:r>
      <w:r w:rsidRPr="00A35229">
        <w:rPr>
          <w:rFonts w:cstheme="minorHAnsi"/>
          <w:color w:val="000000" w:themeColor="text1"/>
        </w:rPr>
        <w:t>τύπου μέτριας σκληρότητας με νάιλον ίνες και σχήμα της κεφαλής τέτοιο ώστε να καθαρίζει ολόκληρη τη στοματική κοιλότητα χωρίς να προκαλεί τραυματισμούς. Συσκευασμένες σε κατάλληλη ατομική, αεροστεγή συσκευασία.</w:t>
      </w:r>
    </w:p>
    <w:p w14:paraId="7FA73D0B" w14:textId="77777777" w:rsidR="00DA3188" w:rsidRPr="004C4875" w:rsidRDefault="00DA3188" w:rsidP="00DA3188">
      <w:pPr>
        <w:pStyle w:val="a6"/>
        <w:numPr>
          <w:ilvl w:val="0"/>
          <w:numId w:val="2"/>
        </w:numPr>
        <w:spacing w:after="120" w:line="360" w:lineRule="auto"/>
        <w:jc w:val="both"/>
      </w:pPr>
      <w:proofErr w:type="spellStart"/>
      <w:r w:rsidRPr="00D2145D">
        <w:rPr>
          <w:b/>
        </w:rPr>
        <w:t>Μωρομάντηλα</w:t>
      </w:r>
      <w:proofErr w:type="spellEnd"/>
      <w:r w:rsidRPr="00461340">
        <w:rPr>
          <w:bCs/>
        </w:rPr>
        <w:t xml:space="preserve"> </w:t>
      </w:r>
      <w:r>
        <w:rPr>
          <w:bCs/>
        </w:rPr>
        <w:t>χ</w:t>
      </w:r>
      <w:r w:rsidRPr="00461340">
        <w:rPr>
          <w:bCs/>
        </w:rPr>
        <w:t xml:space="preserve">ωρίς οινόπνευμα. </w:t>
      </w:r>
      <w:proofErr w:type="spellStart"/>
      <w:r w:rsidRPr="00461340">
        <w:rPr>
          <w:bCs/>
        </w:rPr>
        <w:t>Υποαλλεργικά</w:t>
      </w:r>
      <w:proofErr w:type="spellEnd"/>
      <w:r w:rsidRPr="00461340">
        <w:rPr>
          <w:bCs/>
        </w:rPr>
        <w:t xml:space="preserve"> με ουδέτερο </w:t>
      </w:r>
      <w:r>
        <w:rPr>
          <w:bCs/>
          <w:lang w:val="en-US"/>
        </w:rPr>
        <w:t>p</w:t>
      </w:r>
      <w:r w:rsidRPr="00461340">
        <w:rPr>
          <w:bCs/>
        </w:rPr>
        <w:t>H</w:t>
      </w:r>
      <w:r>
        <w:rPr>
          <w:bCs/>
        </w:rPr>
        <w:t xml:space="preserve"> για το δέρμα</w:t>
      </w:r>
      <w:r w:rsidRPr="00461340">
        <w:rPr>
          <w:bCs/>
        </w:rPr>
        <w:t xml:space="preserve">. Τα </w:t>
      </w:r>
      <w:proofErr w:type="spellStart"/>
      <w:r w:rsidRPr="00461340">
        <w:rPr>
          <w:bCs/>
        </w:rPr>
        <w:t>μωρομάντηλα</w:t>
      </w:r>
      <w:proofErr w:type="spellEnd"/>
      <w:r w:rsidRPr="00461340">
        <w:rPr>
          <w:bCs/>
        </w:rPr>
        <w:t xml:space="preserve"> πρέπει να παράγονται και να συσκευάζονται σε εγκεκριμένες εγκαταστάσεις σύμφωνα με τα προβλεπόμενα στην ευρωπαϊκή και εθνική νομοθεσία. Τα </w:t>
      </w:r>
      <w:proofErr w:type="spellStart"/>
      <w:r w:rsidRPr="00461340">
        <w:rPr>
          <w:bCs/>
        </w:rPr>
        <w:t>μωρομάντηλα</w:t>
      </w:r>
      <w:proofErr w:type="spellEnd"/>
      <w:r w:rsidRPr="00461340">
        <w:rPr>
          <w:bCs/>
        </w:rPr>
        <w:t xml:space="preserve"> πρέπει να συμμορφώνονται με τους κανόνες ΔΙΕΠΠΥ και τη σχετική ελληνική και ευρωπαϊκή νομοθεσία. Η παραγωγή τους και η διάθεσή τους στην αγορά να συμμορφώνονται με τα προβλεπόμενα στην ευρωπαϊκή και την ελληνική νομοθεσία περί υγιεινής και ασφάλειας προϊόντων. Η παραγωγή τους πρέπει να είναι σύμφωνη με την ορθή βιομηχανική πρακτική. Η ημερομηνία λήξης τους θα πρέπει να είναι τουλάχιστον 6 μήνες από την ημερομηνία παράδοσης. Να είναι υγρά, απαλά και να έχουν ευχάριστο άρωμα. Πρέπει να υπάρχουν περιορισμοί για ουσίες του Κεφαλαίου IV του Κανονισμού (ΕΚ) αριθ.1223/2009. Τα </w:t>
      </w:r>
      <w:proofErr w:type="spellStart"/>
      <w:r w:rsidRPr="00461340">
        <w:rPr>
          <w:bCs/>
        </w:rPr>
        <w:t>μωρομάντηλα</w:t>
      </w:r>
      <w:proofErr w:type="spellEnd"/>
      <w:r w:rsidRPr="00461340">
        <w:rPr>
          <w:bCs/>
        </w:rPr>
        <w:t xml:space="preserve"> θα είναι συσκευασμένα σε ανακυκλώσιμους πλαστικούς και αδιαφανείς </w:t>
      </w:r>
      <w:proofErr w:type="spellStart"/>
      <w:r w:rsidRPr="00461340">
        <w:rPr>
          <w:bCs/>
        </w:rPr>
        <w:t>περιέκτες</w:t>
      </w:r>
      <w:proofErr w:type="spellEnd"/>
      <w:r w:rsidRPr="00461340">
        <w:rPr>
          <w:bCs/>
        </w:rPr>
        <w:t xml:space="preserve"> (</w:t>
      </w:r>
      <w:proofErr w:type="spellStart"/>
      <w:r w:rsidRPr="00461340">
        <w:rPr>
          <w:bCs/>
        </w:rPr>
        <w:t>προσυσκευασία</w:t>
      </w:r>
      <w:proofErr w:type="spellEnd"/>
      <w:r w:rsidRPr="00461340">
        <w:rPr>
          <w:bCs/>
        </w:rPr>
        <w:t xml:space="preserve">), με αυτοκόλλητο ή πλαστικό καπάκι. Κάθε συσκευασία θα περιέχει τουλάχιστον </w:t>
      </w:r>
      <w:r>
        <w:rPr>
          <w:bCs/>
        </w:rPr>
        <w:t>5</w:t>
      </w:r>
      <w:r w:rsidRPr="00461340">
        <w:rPr>
          <w:bCs/>
        </w:rPr>
        <w:t>0 τεμάχια και άνω (</w:t>
      </w:r>
      <w:proofErr w:type="spellStart"/>
      <w:r w:rsidRPr="00461340">
        <w:rPr>
          <w:bCs/>
        </w:rPr>
        <w:t>μωρομάντηλα</w:t>
      </w:r>
      <w:proofErr w:type="spellEnd"/>
      <w:r w:rsidRPr="00461340">
        <w:rPr>
          <w:bCs/>
        </w:rPr>
        <w:t>) ± 10%. Κάθε συσκευασία θα είναι κλειστή και σφραγισμένη, χωρίς ίχνη παραβίασης. Δε θα πρέπει να είναι σκισμένη</w:t>
      </w:r>
      <w:r w:rsidRPr="004C4875">
        <w:t>.</w:t>
      </w:r>
    </w:p>
    <w:p w14:paraId="4DDDCD1A" w14:textId="77777777" w:rsidR="00DA3188" w:rsidRPr="00E53FDE" w:rsidRDefault="00DA3188" w:rsidP="00DA3188">
      <w:pPr>
        <w:adjustRightInd w:val="0"/>
        <w:spacing w:line="360" w:lineRule="auto"/>
        <w:jc w:val="both"/>
        <w:rPr>
          <w:rFonts w:cstheme="minorHAnsi"/>
          <w:b/>
          <w:bCs/>
        </w:rPr>
      </w:pPr>
      <w:bookmarkStart w:id="1" w:name="_Hlk86676545"/>
      <w:r w:rsidRPr="00A35229">
        <w:rPr>
          <w:rFonts w:cstheme="minorHAnsi"/>
          <w:b/>
          <w:bCs/>
        </w:rPr>
        <w:t>Για τα είδη που δεν αναφέρονται αναλυτικές προδιαγραφές ισχύουν αυτές που απορρέουν από τις σχετικές κείμενες διατάξεις του Υπουργείου Ανάπτυξης.</w:t>
      </w:r>
      <w:r>
        <w:rPr>
          <w:rFonts w:cstheme="minorHAnsi"/>
          <w:b/>
          <w:bCs/>
        </w:rPr>
        <w:t xml:space="preserve"> </w:t>
      </w:r>
      <w:r w:rsidRPr="00E53FDE">
        <w:rPr>
          <w:rFonts w:cstheme="minorHAnsi"/>
          <w:b/>
          <w:bCs/>
        </w:rPr>
        <w:t xml:space="preserve">Η ημερομηνία λήξης των προϊόντων θα πρέπει να απέχει τουλάχιστον </w:t>
      </w:r>
      <w:r>
        <w:rPr>
          <w:rFonts w:cstheme="minorHAnsi"/>
          <w:b/>
          <w:bCs/>
        </w:rPr>
        <w:t>8</w:t>
      </w:r>
      <w:r w:rsidRPr="00E53FDE">
        <w:rPr>
          <w:rFonts w:cstheme="minorHAnsi"/>
          <w:b/>
          <w:bCs/>
        </w:rPr>
        <w:t xml:space="preserve"> μήνες από την ημερομηνία παράδοσης.</w:t>
      </w:r>
    </w:p>
    <w:bookmarkEnd w:id="1"/>
    <w:p w14:paraId="51122CE5" w14:textId="77777777" w:rsidR="00DA3188" w:rsidRPr="00F03455" w:rsidRDefault="00DA3188" w:rsidP="00DA3188">
      <w:pPr>
        <w:spacing w:after="0" w:line="276" w:lineRule="auto"/>
        <w:jc w:val="center"/>
        <w:rPr>
          <w:b/>
          <w:bCs/>
        </w:rPr>
      </w:pPr>
    </w:p>
    <w:p w14:paraId="09AA64C2" w14:textId="77777777" w:rsidR="00051645" w:rsidRDefault="00051645"/>
    <w:sectPr w:rsidR="00051645" w:rsidSect="00DA3188">
      <w:headerReference w:type="default" r:id="rId7"/>
      <w:pgSz w:w="11906" w:h="16838"/>
      <w:pgMar w:top="156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ADAF" w14:textId="77777777" w:rsidR="00231D3C" w:rsidRDefault="00231D3C">
      <w:pPr>
        <w:spacing w:after="0" w:line="240" w:lineRule="auto"/>
      </w:pPr>
      <w:r>
        <w:separator/>
      </w:r>
    </w:p>
  </w:endnote>
  <w:endnote w:type="continuationSeparator" w:id="0">
    <w:p w14:paraId="358DD149" w14:textId="77777777" w:rsidR="00231D3C" w:rsidRDefault="0023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29F4" w14:textId="77777777" w:rsidR="00231D3C" w:rsidRDefault="00231D3C">
      <w:pPr>
        <w:spacing w:after="0" w:line="240" w:lineRule="auto"/>
      </w:pPr>
      <w:r>
        <w:separator/>
      </w:r>
    </w:p>
  </w:footnote>
  <w:footnote w:type="continuationSeparator" w:id="0">
    <w:p w14:paraId="7DD6DC05" w14:textId="77777777" w:rsidR="00231D3C" w:rsidRDefault="0023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2DD9" w14:textId="77777777" w:rsidR="00DA3188" w:rsidRDefault="00DA3188">
    <w:pPr>
      <w:pStyle w:val="aa"/>
    </w:pPr>
    <w:r w:rsidRPr="002E1CC7">
      <w:rPr>
        <w:rFonts w:cstheme="minorHAnsi"/>
        <w:bCs/>
        <w:noProof/>
      </w:rPr>
      <w:drawing>
        <wp:inline distT="0" distB="0" distL="0" distR="0" wp14:anchorId="025CBE36" wp14:editId="3AF9C135">
          <wp:extent cx="5267325" cy="523875"/>
          <wp:effectExtent l="0" t="0" r="9525" b="9525"/>
          <wp:docPr id="45348431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17241"/>
    <w:multiLevelType w:val="hybridMultilevel"/>
    <w:tmpl w:val="0384203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1D5B45"/>
    <w:multiLevelType w:val="hybridMultilevel"/>
    <w:tmpl w:val="182225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B7D29"/>
    <w:multiLevelType w:val="hybridMultilevel"/>
    <w:tmpl w:val="BC046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279837">
    <w:abstractNumId w:val="2"/>
  </w:num>
  <w:num w:numId="2" w16cid:durableId="441925976">
    <w:abstractNumId w:val="0"/>
  </w:num>
  <w:num w:numId="3" w16cid:durableId="154252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52"/>
    <w:rsid w:val="00051645"/>
    <w:rsid w:val="00231D3C"/>
    <w:rsid w:val="00664014"/>
    <w:rsid w:val="006F259E"/>
    <w:rsid w:val="00C95FB9"/>
    <w:rsid w:val="00DA3188"/>
    <w:rsid w:val="00E637D7"/>
    <w:rsid w:val="00E72A52"/>
    <w:rsid w:val="00E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9912"/>
  <w15:chartTrackingRefBased/>
  <w15:docId w15:val="{D1D0FE7A-022B-479F-AA60-F496E16C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188"/>
    <w:rPr>
      <w:rFonts w:eastAsia="SimSu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72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2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2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2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2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2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2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2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2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2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2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2A5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2A5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2A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2A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2A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2A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2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7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2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72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2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72A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2A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2A5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2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72A5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72A5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A31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A3188"/>
    <w:rPr>
      <w:rFonts w:eastAsia="SimSu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3</cp:revision>
  <dcterms:created xsi:type="dcterms:W3CDTF">2025-09-12T10:01:00Z</dcterms:created>
  <dcterms:modified xsi:type="dcterms:W3CDTF">2025-09-12T12:06:00Z</dcterms:modified>
</cp:coreProperties>
</file>