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566361" w:rsidRDefault="003E3BB9" w:rsidP="00A169ED">
      <w:pPr>
        <w:shd w:val="clear" w:color="auto" w:fill="FFFFFF"/>
        <w:spacing w:after="120" w:line="276" w:lineRule="auto"/>
        <w:jc w:val="right"/>
        <w:textAlignment w:val="baseline"/>
        <w:rPr>
          <w:rFonts w:eastAsia="Times New Roman" w:cstheme="minorHAnsi"/>
          <w:b/>
          <w:bCs/>
          <w:bdr w:val="none" w:sz="0" w:space="0" w:color="auto" w:frame="1"/>
        </w:rPr>
      </w:pPr>
      <w:r w:rsidRPr="00566361">
        <w:rPr>
          <w:rFonts w:eastAsia="Times New Roman" w:cstheme="minorHAnsi"/>
          <w:b/>
          <w:bCs/>
          <w:bdr w:val="none" w:sz="0" w:space="0" w:color="auto" w:frame="1"/>
        </w:rPr>
        <w:t>Καταχωριστέο στο ΚΗΜΔΗΣ</w:t>
      </w:r>
    </w:p>
    <w:p w14:paraId="373F81D2" w14:textId="77777777" w:rsidR="00893780" w:rsidRPr="00E14AC7" w:rsidRDefault="00893780" w:rsidP="00A169ED">
      <w:pPr>
        <w:spacing w:after="120" w:line="276" w:lineRule="auto"/>
        <w:jc w:val="center"/>
        <w:rPr>
          <w:b/>
          <w:color w:val="000000"/>
        </w:rPr>
      </w:pPr>
    </w:p>
    <w:p w14:paraId="06BC3963" w14:textId="2FE1412C" w:rsidR="001144D0" w:rsidRPr="00827E64" w:rsidRDefault="000C074E" w:rsidP="00A169ED">
      <w:pPr>
        <w:spacing w:after="120" w:line="276" w:lineRule="auto"/>
        <w:jc w:val="center"/>
        <w:rPr>
          <w:b/>
          <w:color w:val="000000"/>
        </w:rPr>
      </w:pPr>
      <w:r w:rsidRPr="00275437">
        <w:rPr>
          <w:b/>
        </w:rPr>
        <w:t xml:space="preserve">Πρόσκληση Υποβολής Προσφοράς με ΑΡ.ΠΡΩΤ: </w:t>
      </w:r>
      <w:r w:rsidR="00BE206B" w:rsidRPr="00275437">
        <w:rPr>
          <w:b/>
        </w:rPr>
        <w:t>ΑΜ</w:t>
      </w:r>
      <w:r w:rsidR="00043A91">
        <w:rPr>
          <w:b/>
        </w:rPr>
        <w:t xml:space="preserve"> </w:t>
      </w:r>
      <w:r w:rsidR="00827E64" w:rsidRPr="00827E64">
        <w:rPr>
          <w:b/>
        </w:rPr>
        <w:t>8277/06-05-2025</w:t>
      </w:r>
    </w:p>
    <w:p w14:paraId="512168EC" w14:textId="19BDA8B8" w:rsidR="001144D0" w:rsidRDefault="000C074E" w:rsidP="00A169ED">
      <w:pPr>
        <w:spacing w:after="120" w:line="276" w:lineRule="auto"/>
        <w:jc w:val="both"/>
        <w:rPr>
          <w:b/>
          <w:color w:val="000000"/>
        </w:rPr>
      </w:pPr>
      <w:bookmarkStart w:id="0" w:name="_heading=h.gjdgxs" w:colFirst="0" w:colLast="0"/>
      <w:bookmarkEnd w:id="0"/>
      <w:r>
        <w:rPr>
          <w:b/>
          <w:color w:val="000000"/>
        </w:rPr>
        <w:t xml:space="preserve">Για την απευθείας ανάθεση </w:t>
      </w:r>
      <w:r w:rsidR="00767372">
        <w:rPr>
          <w:b/>
          <w:color w:val="000000"/>
        </w:rPr>
        <w:t>προμήθειας</w:t>
      </w:r>
      <w:r w:rsidR="00043A91">
        <w:rPr>
          <w:b/>
          <w:color w:val="000000"/>
        </w:rPr>
        <w:t xml:space="preserve"> </w:t>
      </w:r>
      <w:bookmarkStart w:id="1" w:name="_Hlk95735973"/>
      <w:r w:rsidR="00566361">
        <w:rPr>
          <w:b/>
          <w:color w:val="000000"/>
        </w:rPr>
        <w:t>ρολών σκίασης</w:t>
      </w:r>
      <w:r w:rsidR="00E14AC7">
        <w:rPr>
          <w:b/>
          <w:color w:val="000000"/>
        </w:rPr>
        <w:t xml:space="preserve"> </w:t>
      </w:r>
      <w:r w:rsidR="00043A91">
        <w:rPr>
          <w:b/>
          <w:color w:val="000000"/>
        </w:rPr>
        <w:t xml:space="preserve">για </w:t>
      </w:r>
      <w:r w:rsidR="00767372">
        <w:rPr>
          <w:b/>
          <w:color w:val="000000"/>
        </w:rPr>
        <w:t>τις ανάγκες</w:t>
      </w:r>
      <w:r w:rsidR="00043A91">
        <w:rPr>
          <w:b/>
          <w:color w:val="000000"/>
        </w:rPr>
        <w:t xml:space="preserve"> </w:t>
      </w:r>
      <w:r w:rsidR="00767372">
        <w:rPr>
          <w:b/>
          <w:color w:val="000000"/>
        </w:rPr>
        <w:t>του Κ.Φ.Α.Α (Κέντρου Φιλοξενίας Ασυνόδευτων Ανηλίκων)</w:t>
      </w:r>
      <w:r w:rsidR="00955E21">
        <w:rPr>
          <w:b/>
          <w:color w:val="000000"/>
        </w:rPr>
        <w:t xml:space="preserve"> </w:t>
      </w:r>
      <w:r w:rsidR="00E14AC7">
        <w:rPr>
          <w:b/>
          <w:color w:val="000000"/>
        </w:rPr>
        <w:t>στην Αλεξανδρούπολη (</w:t>
      </w:r>
      <w:r w:rsidR="00566361">
        <w:rPr>
          <w:b/>
          <w:color w:val="000000"/>
        </w:rPr>
        <w:t>Φρίξος</w:t>
      </w:r>
      <w:r w:rsidR="00E14AC7">
        <w:rPr>
          <w:b/>
          <w:color w:val="000000"/>
        </w:rPr>
        <w:t>)</w:t>
      </w:r>
      <w:r>
        <w:rPr>
          <w:b/>
        </w:rPr>
        <w:t xml:space="preserve"> προϋπολογιζόμενης </w:t>
      </w:r>
      <w:r w:rsidRPr="00124424">
        <w:rPr>
          <w:b/>
        </w:rPr>
        <w:t xml:space="preserve">δαπάνης </w:t>
      </w:r>
      <w:r w:rsidR="00566361">
        <w:rPr>
          <w:b/>
        </w:rPr>
        <w:t>1.</w:t>
      </w:r>
      <w:r w:rsidR="003B4EC5">
        <w:rPr>
          <w:b/>
        </w:rPr>
        <w:t>140,00</w:t>
      </w:r>
      <w:r w:rsidR="00043A91">
        <w:rPr>
          <w:b/>
        </w:rPr>
        <w:t xml:space="preserve"> </w:t>
      </w:r>
      <w:r w:rsidRPr="00124424">
        <w:rPr>
          <w:b/>
        </w:rPr>
        <w:t xml:space="preserve">ευρώ χωρίς ΦΠΑ και </w:t>
      </w:r>
      <w:r w:rsidR="00E14AC7">
        <w:rPr>
          <w:b/>
        </w:rPr>
        <w:t>1.</w:t>
      </w:r>
      <w:r w:rsidR="00566361">
        <w:rPr>
          <w:b/>
        </w:rPr>
        <w:t>41</w:t>
      </w:r>
      <w:r w:rsidR="003B4EC5">
        <w:rPr>
          <w:b/>
        </w:rPr>
        <w:t>3,60</w:t>
      </w:r>
      <w:r w:rsidR="00043A91">
        <w:rPr>
          <w:b/>
        </w:rPr>
        <w:t xml:space="preserve"> </w:t>
      </w:r>
      <w:r w:rsidRPr="00124424">
        <w:rPr>
          <w:b/>
        </w:rPr>
        <w:t>ευρώ με Φ.Π.Α.</w:t>
      </w:r>
    </w:p>
    <w:bookmarkEnd w:id="1"/>
    <w:p w14:paraId="2D7D095B" w14:textId="40881C4F" w:rsidR="004B1133" w:rsidRPr="001C5552" w:rsidRDefault="000C074E" w:rsidP="00A169ED">
      <w:pPr>
        <w:shd w:val="clear" w:color="auto" w:fill="FFFFFF"/>
        <w:spacing w:after="120" w:line="276" w:lineRule="auto"/>
        <w:textAlignment w:val="baseline"/>
        <w:rPr>
          <w:rFonts w:asciiTheme="minorHAnsi" w:hAnsiTheme="minorHAnsi" w:cstheme="minorHAnsi"/>
          <w:b/>
          <w:color w:val="000000"/>
        </w:rPr>
      </w:pPr>
      <w:r w:rsidRPr="001C5552">
        <w:rPr>
          <w:rFonts w:asciiTheme="minorHAnsi" w:hAnsiTheme="minorHAnsi" w:cstheme="minorHAnsi"/>
          <w:b/>
          <w:color w:val="000000"/>
        </w:rPr>
        <w:t xml:space="preserve">CPV: </w:t>
      </w:r>
      <w:r w:rsidR="00566361">
        <w:rPr>
          <w:rFonts w:asciiTheme="minorHAnsi" w:eastAsia="Times New Roman" w:hAnsiTheme="minorHAnsi" w:cstheme="minorHAnsi"/>
          <w:b/>
          <w:bCs/>
          <w:bdr w:val="none" w:sz="0" w:space="0" w:color="auto" w:frame="1"/>
        </w:rPr>
        <w:t>39515410-2 Σκίαστρα εσωτερικού χώρου</w:t>
      </w:r>
    </w:p>
    <w:p w14:paraId="3CB65055" w14:textId="5E6F86C7" w:rsidR="00893780" w:rsidRPr="00E14AC7" w:rsidRDefault="00893780" w:rsidP="00893780">
      <w:pPr>
        <w:shd w:val="clear" w:color="auto" w:fill="FFFFFF"/>
        <w:spacing w:after="120" w:line="276" w:lineRule="auto"/>
        <w:jc w:val="both"/>
        <w:rPr>
          <w:rFonts w:eastAsia="Times New Roman" w:cs="Arial"/>
        </w:rPr>
      </w:pPr>
      <w:r w:rsidRPr="00893780">
        <w:rPr>
          <w:rFonts w:eastAsia="Times New Roman" w:cs="Arial"/>
        </w:rPr>
        <w:t>Η ΑΡΣΙΣ Κοινωνική Οργάνωση Υποστήριξης Νέων (με έδρα την Αθήνα, οδός Μαυρομματαίων αρ. 43) και Υποκατάστημα στη Θεσσαλονίκη, (Λέοντος Σοφού 26) στο πλαίσιο της Πράξης «Επιχορήγηση Ν.Π. ΑΡΣΙΣ - Κοινωνική Οργάνωση Υποστήριξης Νέων για την υλοποίηση του έργου “Λειτουργία Κ.Φ.Α.Α. “</w:t>
      </w:r>
      <w:r w:rsidR="00566361">
        <w:rPr>
          <w:rFonts w:eastAsia="Times New Roman" w:cs="Arial"/>
        </w:rPr>
        <w:t>Φρίξος</w:t>
      </w:r>
      <w:r w:rsidRPr="00893780">
        <w:rPr>
          <w:rFonts w:eastAsia="Times New Roman" w:cs="Arial"/>
        </w:rPr>
        <w:t xml:space="preserve">” στην </w:t>
      </w:r>
      <w:r w:rsidR="001C5552" w:rsidRPr="00893780">
        <w:rPr>
          <w:rFonts w:eastAsia="Times New Roman" w:cs="Arial"/>
        </w:rPr>
        <w:t>Αλεξανδρούπολη</w:t>
      </w:r>
      <w:r w:rsidRPr="00893780">
        <w:rPr>
          <w:rFonts w:eastAsia="Times New Roman" w:cs="Arial"/>
        </w:rPr>
        <w:t>» (κωδικός MIS 601637</w:t>
      </w:r>
      <w:r w:rsidR="00566361">
        <w:rPr>
          <w:rFonts w:eastAsia="Times New Roman" w:cs="Arial"/>
        </w:rPr>
        <w:t>7</w:t>
      </w:r>
      <w:r w:rsidRPr="00893780">
        <w:rPr>
          <w:rFonts w:eastAsia="Times New Roman" w:cs="Arial"/>
        </w:rPr>
        <w:t>), που εντάσσεται στο πρόγραμμα «Πρόγραμμα Ελλάδας - Ταμείο Ασύλου, Μετανάστευσης και Ένταξης 2021-2027»,</w:t>
      </w:r>
    </w:p>
    <w:p w14:paraId="0670DC93" w14:textId="0F514AFC" w:rsidR="001144D0" w:rsidRDefault="000C074E" w:rsidP="00893780">
      <w:pPr>
        <w:shd w:val="clear" w:color="auto" w:fill="FFFFFF"/>
        <w:spacing w:after="120" w:line="276" w:lineRule="auto"/>
        <w:jc w:val="center"/>
        <w:rPr>
          <w:b/>
        </w:rPr>
      </w:pPr>
      <w:r>
        <w:rPr>
          <w:b/>
        </w:rPr>
        <w:t>ΠΡΟΣΚΑΛΕΙ</w:t>
      </w:r>
    </w:p>
    <w:p w14:paraId="26E38B5C" w14:textId="3D4892DA" w:rsidR="003B4EC5" w:rsidRDefault="000C074E" w:rsidP="003B4EC5">
      <w:pPr>
        <w:spacing w:after="120" w:line="276" w:lineRule="auto"/>
        <w:jc w:val="both"/>
        <w:rPr>
          <w:b/>
          <w:color w:val="000000"/>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3B4EC5">
        <w:rPr>
          <w:b/>
          <w:color w:val="000000"/>
        </w:rPr>
        <w:t>ρολών σκίασης για τις ανάγκες του Κ.Φ.Α.Α (Κέντρου Φιλοξενίας Ασυνόδευτων Ανηλίκων) στην Αλεξανδρούπολη (Φρίξος)</w:t>
      </w:r>
      <w:r w:rsidR="003B4EC5">
        <w:rPr>
          <w:b/>
        </w:rPr>
        <w:t xml:space="preserve"> προϋπολογιζόμενης </w:t>
      </w:r>
      <w:r w:rsidR="003B4EC5" w:rsidRPr="00124424">
        <w:rPr>
          <w:b/>
        </w:rPr>
        <w:t xml:space="preserve">δαπάνης </w:t>
      </w:r>
      <w:r w:rsidR="003B4EC5">
        <w:rPr>
          <w:b/>
        </w:rPr>
        <w:t xml:space="preserve">1.140,00 </w:t>
      </w:r>
      <w:r w:rsidR="003B4EC5" w:rsidRPr="00124424">
        <w:rPr>
          <w:b/>
        </w:rPr>
        <w:t xml:space="preserve">ευρώ χωρίς ΦΠΑ και </w:t>
      </w:r>
      <w:r w:rsidR="003B4EC5">
        <w:rPr>
          <w:b/>
        </w:rPr>
        <w:t xml:space="preserve">1.413,60 </w:t>
      </w:r>
      <w:r w:rsidR="003B4EC5" w:rsidRPr="00124424">
        <w:rPr>
          <w:b/>
        </w:rPr>
        <w:t>ευρώ με Φ.Π.Α.</w:t>
      </w:r>
    </w:p>
    <w:p w14:paraId="054A82EB" w14:textId="026606EB" w:rsidR="00445A03" w:rsidRDefault="00445A03" w:rsidP="00E14AC7">
      <w:pPr>
        <w:spacing w:after="120" w:line="276" w:lineRule="auto"/>
        <w:jc w:val="both"/>
        <w:rPr>
          <w:b/>
          <w:color w:val="000000"/>
        </w:rPr>
      </w:pPr>
    </w:p>
    <w:p w14:paraId="66920B74" w14:textId="77777777" w:rsidR="00445A03" w:rsidRDefault="00445A03" w:rsidP="00445A03">
      <w:pPr>
        <w:spacing w:after="0" w:line="276" w:lineRule="auto"/>
        <w:jc w:val="both"/>
        <w:rPr>
          <w:b/>
        </w:rPr>
      </w:pPr>
      <w:r>
        <w:rPr>
          <w:b/>
        </w:rPr>
        <w:t>Το φυσικό και οικονομικό αντικείμενο απεικονίζεται στον παρακάτω πίνακα:</w:t>
      </w:r>
    </w:p>
    <w:p w14:paraId="6E32D1BB" w14:textId="77777777" w:rsidR="00445A03" w:rsidRDefault="00445A03" w:rsidP="00445A03">
      <w:pPr>
        <w:spacing w:after="0" w:line="276" w:lineRule="auto"/>
        <w:jc w:val="both"/>
        <w:rPr>
          <w:b/>
        </w:rPr>
      </w:pPr>
    </w:p>
    <w:tbl>
      <w:tblPr>
        <w:tblW w:w="8560" w:type="dxa"/>
        <w:tblLook w:val="04A0" w:firstRow="1" w:lastRow="0" w:firstColumn="1" w:lastColumn="0" w:noHBand="0" w:noVBand="1"/>
      </w:tblPr>
      <w:tblGrid>
        <w:gridCol w:w="571"/>
        <w:gridCol w:w="4789"/>
        <w:gridCol w:w="1381"/>
        <w:gridCol w:w="1819"/>
      </w:tblGrid>
      <w:tr w:rsidR="00380F41" w:rsidRPr="00380F41" w14:paraId="019AC147" w14:textId="77777777" w:rsidTr="00977E4A">
        <w:trPr>
          <w:trHeight w:val="1160"/>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C54A9AD" w14:textId="77777777" w:rsidR="00380F41" w:rsidRPr="00380F41" w:rsidRDefault="00380F41" w:rsidP="00380F41">
            <w:pPr>
              <w:spacing w:after="0" w:line="240" w:lineRule="auto"/>
              <w:jc w:val="center"/>
              <w:rPr>
                <w:rFonts w:eastAsia="Times New Roman"/>
                <w:b/>
                <w:bCs/>
              </w:rPr>
            </w:pPr>
            <w:r w:rsidRPr="00380F41">
              <w:rPr>
                <w:rFonts w:eastAsia="Times New Roman"/>
                <w:b/>
                <w:bCs/>
              </w:rPr>
              <w:t>α/α</w:t>
            </w:r>
          </w:p>
        </w:tc>
        <w:tc>
          <w:tcPr>
            <w:tcW w:w="4789" w:type="dxa"/>
            <w:tcBorders>
              <w:top w:val="single" w:sz="4" w:space="0" w:color="auto"/>
              <w:left w:val="nil"/>
              <w:bottom w:val="single" w:sz="4" w:space="0" w:color="auto"/>
              <w:right w:val="single" w:sz="4" w:space="0" w:color="auto"/>
            </w:tcBorders>
            <w:shd w:val="clear" w:color="000000" w:fill="DDEBF7"/>
            <w:vAlign w:val="center"/>
            <w:hideMark/>
          </w:tcPr>
          <w:p w14:paraId="6D584DC7" w14:textId="77777777" w:rsidR="00380F41" w:rsidRPr="00380F41" w:rsidRDefault="00380F41" w:rsidP="00380F41">
            <w:pPr>
              <w:spacing w:after="0" w:line="240" w:lineRule="auto"/>
              <w:jc w:val="center"/>
              <w:rPr>
                <w:rFonts w:eastAsia="Times New Roman"/>
                <w:b/>
                <w:bCs/>
              </w:rPr>
            </w:pPr>
            <w:r w:rsidRPr="00380F41">
              <w:rPr>
                <w:rFonts w:eastAsia="Times New Roman"/>
                <w:b/>
                <w:bCs/>
              </w:rPr>
              <w:t>Περιγραφή είδους</w:t>
            </w:r>
          </w:p>
          <w:p w14:paraId="3448364B" w14:textId="6FACB3BE" w:rsidR="00380F41" w:rsidRPr="00380F41" w:rsidRDefault="00380F41" w:rsidP="00380F41">
            <w:pPr>
              <w:spacing w:after="0" w:line="240" w:lineRule="auto"/>
              <w:jc w:val="center"/>
              <w:rPr>
                <w:rFonts w:eastAsia="Times New Roman"/>
                <w:b/>
                <w:bCs/>
              </w:rPr>
            </w:pPr>
          </w:p>
        </w:tc>
        <w:tc>
          <w:tcPr>
            <w:tcW w:w="1381" w:type="dxa"/>
            <w:tcBorders>
              <w:top w:val="single" w:sz="4" w:space="0" w:color="auto"/>
              <w:left w:val="nil"/>
              <w:bottom w:val="single" w:sz="4" w:space="0" w:color="auto"/>
              <w:right w:val="single" w:sz="4" w:space="0" w:color="auto"/>
            </w:tcBorders>
            <w:shd w:val="clear" w:color="000000" w:fill="DDEBF7"/>
            <w:vAlign w:val="center"/>
            <w:hideMark/>
          </w:tcPr>
          <w:p w14:paraId="5157BA7B" w14:textId="45747426" w:rsidR="00380F41" w:rsidRPr="00380F41" w:rsidRDefault="00380F41" w:rsidP="00380F41">
            <w:pPr>
              <w:spacing w:after="0" w:line="240" w:lineRule="auto"/>
              <w:jc w:val="center"/>
              <w:rPr>
                <w:rFonts w:eastAsia="Times New Roman"/>
                <w:b/>
                <w:bCs/>
              </w:rPr>
            </w:pPr>
            <w:r w:rsidRPr="00380F41">
              <w:rPr>
                <w:rFonts w:eastAsia="Times New Roman"/>
                <w:b/>
                <w:bCs/>
              </w:rPr>
              <w:t>Μον. Μέτρ.</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2D99D55B" w14:textId="41DEA45C" w:rsidR="00380F41" w:rsidRPr="00380F41" w:rsidRDefault="00380F41" w:rsidP="00380F41">
            <w:pPr>
              <w:spacing w:after="0" w:line="240" w:lineRule="auto"/>
              <w:jc w:val="center"/>
              <w:rPr>
                <w:rFonts w:eastAsia="Times New Roman"/>
                <w:b/>
                <w:bCs/>
              </w:rPr>
            </w:pPr>
            <w:r w:rsidRPr="00380F41">
              <w:rPr>
                <w:rFonts w:eastAsia="Times New Roman"/>
                <w:b/>
                <w:bCs/>
              </w:rPr>
              <w:t>Ποσότητα</w:t>
            </w:r>
          </w:p>
        </w:tc>
      </w:tr>
      <w:tr w:rsidR="00380F41" w:rsidRPr="00380F41" w14:paraId="48D19DE4" w14:textId="77777777" w:rsidTr="005A1F04">
        <w:trPr>
          <w:trHeight w:val="560"/>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28F583A1" w14:textId="77777777" w:rsidR="00380F41" w:rsidRPr="00380F41" w:rsidRDefault="00380F41" w:rsidP="00380F41">
            <w:pPr>
              <w:spacing w:after="0" w:line="240" w:lineRule="auto"/>
              <w:jc w:val="center"/>
              <w:rPr>
                <w:rFonts w:eastAsia="Times New Roman"/>
              </w:rPr>
            </w:pPr>
            <w:r w:rsidRPr="00380F41">
              <w:rPr>
                <w:rFonts w:eastAsia="Times New Roman"/>
              </w:rPr>
              <w:t>1</w:t>
            </w:r>
          </w:p>
        </w:tc>
        <w:tc>
          <w:tcPr>
            <w:tcW w:w="4789" w:type="dxa"/>
            <w:tcBorders>
              <w:top w:val="nil"/>
              <w:left w:val="nil"/>
              <w:bottom w:val="single" w:sz="4" w:space="0" w:color="auto"/>
              <w:right w:val="single" w:sz="4" w:space="0" w:color="auto"/>
            </w:tcBorders>
            <w:shd w:val="clear" w:color="auto" w:fill="auto"/>
            <w:vAlign w:val="center"/>
            <w:hideMark/>
          </w:tcPr>
          <w:p w14:paraId="1C82DEB4" w14:textId="55A4DE47" w:rsidR="00380F41" w:rsidRPr="00380F41" w:rsidRDefault="003B4EC5" w:rsidP="00380F41">
            <w:pPr>
              <w:spacing w:after="0" w:line="240" w:lineRule="auto"/>
              <w:rPr>
                <w:rFonts w:eastAsia="Times New Roman"/>
              </w:rPr>
            </w:pPr>
            <w:r>
              <w:rPr>
                <w:rFonts w:eastAsia="Times New Roman"/>
              </w:rPr>
              <w:t>Ρόλερ μερικής σκίασης, σε 8 διαφορετικές αποχρώσεις</w:t>
            </w:r>
          </w:p>
        </w:tc>
        <w:tc>
          <w:tcPr>
            <w:tcW w:w="1381" w:type="dxa"/>
            <w:tcBorders>
              <w:top w:val="nil"/>
              <w:left w:val="nil"/>
              <w:bottom w:val="single" w:sz="4" w:space="0" w:color="auto"/>
              <w:right w:val="single" w:sz="4" w:space="0" w:color="auto"/>
            </w:tcBorders>
            <w:shd w:val="clear" w:color="auto" w:fill="auto"/>
            <w:vAlign w:val="center"/>
          </w:tcPr>
          <w:p w14:paraId="63A662D3" w14:textId="15543E3B" w:rsidR="00380F41" w:rsidRPr="00380F41" w:rsidRDefault="00380F41" w:rsidP="00380F41">
            <w:pPr>
              <w:spacing w:after="0" w:line="240"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shd w:val="clear" w:color="auto" w:fill="auto"/>
            <w:vAlign w:val="center"/>
          </w:tcPr>
          <w:p w14:paraId="012A24C7" w14:textId="0AA76C17" w:rsidR="00380F41" w:rsidRPr="003B4EC5" w:rsidRDefault="00380F41" w:rsidP="00380F41">
            <w:pPr>
              <w:spacing w:after="0" w:line="240" w:lineRule="auto"/>
              <w:jc w:val="center"/>
              <w:rPr>
                <w:rFonts w:eastAsia="Times New Roman"/>
              </w:rPr>
            </w:pPr>
            <w:r w:rsidRPr="00380F41">
              <w:rPr>
                <w:rFonts w:eastAsia="Times New Roman"/>
              </w:rPr>
              <w:t>1</w:t>
            </w:r>
            <w:r w:rsidR="003B4EC5">
              <w:rPr>
                <w:rFonts w:eastAsia="Times New Roman"/>
              </w:rPr>
              <w:t>2</w:t>
            </w:r>
          </w:p>
        </w:tc>
      </w:tr>
      <w:tr w:rsidR="00380F41" w:rsidRPr="00380F41" w14:paraId="4B16D20B" w14:textId="77777777" w:rsidTr="006C2582">
        <w:trPr>
          <w:trHeight w:val="297"/>
        </w:trPr>
        <w:tc>
          <w:tcPr>
            <w:tcW w:w="6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73E7D5" w14:textId="77777777" w:rsidR="00445A03" w:rsidRPr="00380F41" w:rsidRDefault="00445A03" w:rsidP="00292B46">
            <w:pPr>
              <w:spacing w:after="0" w:line="240" w:lineRule="auto"/>
              <w:jc w:val="right"/>
              <w:rPr>
                <w:rFonts w:eastAsia="Times New Roman"/>
                <w:b/>
                <w:bCs/>
              </w:rPr>
            </w:pPr>
            <w:r w:rsidRPr="00380F41">
              <w:rPr>
                <w:rFonts w:eastAsia="Times New Roman"/>
                <w:b/>
                <w:bCs/>
              </w:rPr>
              <w:t>Σύνολο προϋπολογιζόμενης δαπάνης άνευ ΦΠΑ</w:t>
            </w:r>
          </w:p>
        </w:tc>
        <w:tc>
          <w:tcPr>
            <w:tcW w:w="1819" w:type="dxa"/>
            <w:tcBorders>
              <w:top w:val="nil"/>
              <w:left w:val="nil"/>
              <w:bottom w:val="single" w:sz="4" w:space="0" w:color="auto"/>
              <w:right w:val="single" w:sz="4" w:space="0" w:color="auto"/>
            </w:tcBorders>
            <w:shd w:val="clear" w:color="auto" w:fill="auto"/>
            <w:vAlign w:val="center"/>
          </w:tcPr>
          <w:p w14:paraId="0C91A941" w14:textId="33BC1615" w:rsidR="00445A03" w:rsidRPr="00380F41" w:rsidRDefault="003B4EC5" w:rsidP="00292B46">
            <w:pPr>
              <w:spacing w:after="0" w:line="240" w:lineRule="auto"/>
              <w:jc w:val="center"/>
              <w:rPr>
                <w:rFonts w:eastAsia="Times New Roman"/>
                <w:b/>
                <w:bCs/>
              </w:rPr>
            </w:pPr>
            <w:r>
              <w:rPr>
                <w:rFonts w:eastAsia="Times New Roman"/>
                <w:b/>
                <w:bCs/>
              </w:rPr>
              <w:t>1.140,00</w:t>
            </w:r>
            <w:r w:rsidR="00380F41" w:rsidRPr="00380F41">
              <w:rPr>
                <w:rFonts w:eastAsia="Times New Roman"/>
                <w:b/>
                <w:bCs/>
              </w:rPr>
              <w:t>€</w:t>
            </w:r>
          </w:p>
        </w:tc>
      </w:tr>
      <w:tr w:rsidR="00380F41" w:rsidRPr="00380F41" w14:paraId="7BBD7719" w14:textId="77777777" w:rsidTr="006C2582">
        <w:trPr>
          <w:trHeight w:val="274"/>
        </w:trPr>
        <w:tc>
          <w:tcPr>
            <w:tcW w:w="6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84C903" w14:textId="77777777" w:rsidR="00445A03" w:rsidRPr="00380F41" w:rsidRDefault="00445A03" w:rsidP="00292B46">
            <w:pPr>
              <w:spacing w:after="0" w:line="240" w:lineRule="auto"/>
              <w:jc w:val="right"/>
              <w:rPr>
                <w:rFonts w:eastAsia="Times New Roman"/>
                <w:b/>
                <w:bCs/>
              </w:rPr>
            </w:pPr>
            <w:r w:rsidRPr="00380F41">
              <w:rPr>
                <w:rFonts w:eastAsia="Times New Roman"/>
                <w:b/>
                <w:bCs/>
              </w:rPr>
              <w:t>ΦΠΑ 24%</w:t>
            </w:r>
          </w:p>
        </w:tc>
        <w:tc>
          <w:tcPr>
            <w:tcW w:w="1819" w:type="dxa"/>
            <w:tcBorders>
              <w:top w:val="nil"/>
              <w:left w:val="nil"/>
              <w:bottom w:val="single" w:sz="4" w:space="0" w:color="auto"/>
              <w:right w:val="single" w:sz="4" w:space="0" w:color="auto"/>
            </w:tcBorders>
            <w:shd w:val="clear" w:color="auto" w:fill="auto"/>
            <w:vAlign w:val="center"/>
          </w:tcPr>
          <w:p w14:paraId="122049D7" w14:textId="30684716" w:rsidR="00445A03" w:rsidRPr="00380F41" w:rsidRDefault="003B4EC5" w:rsidP="00292B46">
            <w:pPr>
              <w:spacing w:after="0" w:line="240" w:lineRule="auto"/>
              <w:jc w:val="center"/>
              <w:rPr>
                <w:rFonts w:eastAsia="Times New Roman"/>
                <w:b/>
                <w:bCs/>
              </w:rPr>
            </w:pPr>
            <w:r>
              <w:rPr>
                <w:rFonts w:eastAsia="Times New Roman"/>
                <w:b/>
                <w:bCs/>
              </w:rPr>
              <w:t>273,60</w:t>
            </w:r>
            <w:r w:rsidR="00380F41" w:rsidRPr="00380F41">
              <w:rPr>
                <w:rFonts w:eastAsia="Times New Roman"/>
                <w:b/>
                <w:bCs/>
              </w:rPr>
              <w:t>€</w:t>
            </w:r>
          </w:p>
        </w:tc>
      </w:tr>
      <w:tr w:rsidR="00380F41" w:rsidRPr="00380F41" w14:paraId="2695F806" w14:textId="77777777" w:rsidTr="006C2582">
        <w:trPr>
          <w:trHeight w:val="263"/>
        </w:trPr>
        <w:tc>
          <w:tcPr>
            <w:tcW w:w="6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8EEA8D" w14:textId="77777777" w:rsidR="00445A03" w:rsidRPr="00380F41" w:rsidRDefault="00445A03" w:rsidP="00292B46">
            <w:pPr>
              <w:spacing w:after="0" w:line="240" w:lineRule="auto"/>
              <w:jc w:val="right"/>
              <w:rPr>
                <w:rFonts w:eastAsia="Times New Roman"/>
                <w:b/>
                <w:bCs/>
              </w:rPr>
            </w:pPr>
            <w:r w:rsidRPr="00380F41">
              <w:rPr>
                <w:rFonts w:eastAsia="Times New Roman"/>
                <w:b/>
                <w:bCs/>
              </w:rPr>
              <w:t>Σύνολο προϋπολογιζόμενης δαπάνης με ΦΠΑ</w:t>
            </w:r>
          </w:p>
        </w:tc>
        <w:tc>
          <w:tcPr>
            <w:tcW w:w="1819" w:type="dxa"/>
            <w:tcBorders>
              <w:top w:val="nil"/>
              <w:left w:val="nil"/>
              <w:bottom w:val="single" w:sz="4" w:space="0" w:color="auto"/>
              <w:right w:val="single" w:sz="4" w:space="0" w:color="auto"/>
            </w:tcBorders>
            <w:shd w:val="clear" w:color="auto" w:fill="auto"/>
            <w:vAlign w:val="center"/>
          </w:tcPr>
          <w:p w14:paraId="3BC8EF6D" w14:textId="60E265EC" w:rsidR="00445A03" w:rsidRPr="00380F41" w:rsidRDefault="00380F41" w:rsidP="00292B46">
            <w:pPr>
              <w:spacing w:after="0" w:line="240" w:lineRule="auto"/>
              <w:jc w:val="center"/>
              <w:rPr>
                <w:rFonts w:eastAsia="Times New Roman"/>
                <w:b/>
                <w:bCs/>
              </w:rPr>
            </w:pPr>
            <w:r w:rsidRPr="00380F41">
              <w:rPr>
                <w:rFonts w:eastAsia="Times New Roman"/>
                <w:b/>
                <w:bCs/>
              </w:rPr>
              <w:t>1.</w:t>
            </w:r>
            <w:r w:rsidR="003B4EC5">
              <w:rPr>
                <w:rFonts w:eastAsia="Times New Roman"/>
                <w:b/>
                <w:bCs/>
              </w:rPr>
              <w:t>413,60</w:t>
            </w:r>
            <w:r w:rsidRPr="00380F41">
              <w:rPr>
                <w:rFonts w:eastAsia="Times New Roman"/>
                <w:b/>
                <w:bCs/>
              </w:rPr>
              <w:t>€</w:t>
            </w:r>
          </w:p>
        </w:tc>
      </w:tr>
    </w:tbl>
    <w:p w14:paraId="2FFE5763" w14:textId="77777777" w:rsidR="00445A03" w:rsidRPr="00380F41" w:rsidRDefault="00445A03" w:rsidP="00A169ED">
      <w:pPr>
        <w:shd w:val="clear" w:color="auto" w:fill="FFFFFF"/>
        <w:spacing w:after="120" w:line="276" w:lineRule="auto"/>
        <w:jc w:val="both"/>
        <w:rPr>
          <w:b/>
          <w:bCs/>
        </w:rPr>
      </w:pPr>
    </w:p>
    <w:p w14:paraId="39C1B194" w14:textId="0C623E57" w:rsidR="004105D6" w:rsidRPr="004105D6" w:rsidRDefault="004105D6" w:rsidP="00A169ED">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228E44B0" w14:textId="4F08BBA2" w:rsidR="00AB485B" w:rsidRPr="001C5552" w:rsidRDefault="00AB485B" w:rsidP="00A169ED">
      <w:pPr>
        <w:pStyle w:val="a8"/>
        <w:numPr>
          <w:ilvl w:val="0"/>
          <w:numId w:val="2"/>
        </w:numPr>
        <w:spacing w:after="120" w:line="276" w:lineRule="auto"/>
        <w:ind w:left="426" w:hanging="426"/>
        <w:contextualSpacing w:val="0"/>
        <w:jc w:val="both"/>
        <w:rPr>
          <w:bCs/>
        </w:rPr>
      </w:pPr>
      <w:r w:rsidRPr="001C5552">
        <w:rPr>
          <w:bCs/>
        </w:rPr>
        <w:t>Οι ενδιαφερόμενοι οικονομικοί φορείς μπορούν να καταθέσουν την προσφορά τους προσφέροντας για το σύνολο της ζητούμενης προμήθειας.</w:t>
      </w:r>
    </w:p>
    <w:p w14:paraId="46EDD8DF" w14:textId="77777777" w:rsidR="00AB485B" w:rsidRPr="001A08FF" w:rsidRDefault="00AB485B" w:rsidP="00A169ED">
      <w:pPr>
        <w:pStyle w:val="a8"/>
        <w:numPr>
          <w:ilvl w:val="0"/>
          <w:numId w:val="2"/>
        </w:numPr>
        <w:spacing w:after="120" w:line="276" w:lineRule="auto"/>
        <w:ind w:left="426" w:hanging="426"/>
        <w:contextualSpacing w:val="0"/>
        <w:jc w:val="both"/>
        <w:rPr>
          <w:bCs/>
        </w:rPr>
      </w:pPr>
      <w:r w:rsidRPr="001A08FF">
        <w:rPr>
          <w:bCs/>
        </w:rPr>
        <w:t>Προσφορά που υποβάλλεται για μέρος της προμήθειας απορρίπτεται ως απαράδεκτη.</w:t>
      </w:r>
    </w:p>
    <w:p w14:paraId="2DA5C10C" w14:textId="77777777" w:rsidR="00AB485B" w:rsidRPr="000D686E" w:rsidRDefault="00AB485B" w:rsidP="00A169ED">
      <w:pPr>
        <w:pStyle w:val="a8"/>
        <w:numPr>
          <w:ilvl w:val="0"/>
          <w:numId w:val="2"/>
        </w:numPr>
        <w:spacing w:after="120" w:line="276" w:lineRule="auto"/>
        <w:ind w:left="426" w:hanging="426"/>
        <w:contextualSpacing w:val="0"/>
        <w:jc w:val="both"/>
        <w:rPr>
          <w:bCs/>
        </w:rPr>
      </w:pPr>
      <w:r w:rsidRPr="000D686E">
        <w:rPr>
          <w:bCs/>
        </w:rPr>
        <w:t>Η ανάθεση θα γίνει στον οικονομικό φορέα με την πλέον συμφέρουσα από οικονομική άποψη προσφορά βάσει προσφερόμενης τιμής άνευ ΦΠΑ.</w:t>
      </w:r>
    </w:p>
    <w:p w14:paraId="0761A906" w14:textId="74971C4B" w:rsidR="004105D6" w:rsidRPr="001A08FF" w:rsidRDefault="004105D6" w:rsidP="00A169ED">
      <w:pPr>
        <w:pStyle w:val="a8"/>
        <w:numPr>
          <w:ilvl w:val="0"/>
          <w:numId w:val="2"/>
        </w:numPr>
        <w:spacing w:after="120" w:line="276" w:lineRule="auto"/>
        <w:ind w:left="426" w:hanging="426"/>
        <w:contextualSpacing w:val="0"/>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3B4EC5">
        <w:rPr>
          <w:rFonts w:eastAsia="Times New Roman" w:cstheme="minorHAnsi"/>
        </w:rPr>
        <w:t>31/07/2025</w:t>
      </w:r>
      <w:r w:rsidR="000D686E">
        <w:rPr>
          <w:rFonts w:eastAsia="Times New Roman" w:cstheme="minorHAnsi"/>
        </w:rPr>
        <w:t>.</w:t>
      </w:r>
    </w:p>
    <w:p w14:paraId="2A294F80" w14:textId="4850A09E" w:rsidR="004105D6" w:rsidRPr="00DB2267" w:rsidRDefault="004105D6" w:rsidP="00A169ED">
      <w:pPr>
        <w:pStyle w:val="a8"/>
        <w:numPr>
          <w:ilvl w:val="0"/>
          <w:numId w:val="2"/>
        </w:numPr>
        <w:spacing w:after="120" w:line="276" w:lineRule="auto"/>
        <w:ind w:left="426" w:hanging="426"/>
        <w:contextualSpacing w:val="0"/>
        <w:jc w:val="both"/>
        <w:rPr>
          <w:rFonts w:eastAsia="Times New Roman" w:cstheme="minorHAnsi"/>
        </w:rPr>
      </w:pPr>
      <w:r w:rsidRPr="0044149C">
        <w:t xml:space="preserve">Η ανάθεση τίθεται σε ισχύ από την ημέρα κατακύρωσης της μέχρι και την </w:t>
      </w:r>
      <w:r w:rsidR="003B4EC5">
        <w:rPr>
          <w:b/>
          <w:bCs/>
        </w:rPr>
        <w:t>31/07/2025</w:t>
      </w:r>
      <w:r w:rsidR="000D686E">
        <w:rPr>
          <w:b/>
          <w:bCs/>
        </w:rPr>
        <w:t>.</w:t>
      </w:r>
      <w:r w:rsidRPr="0044149C">
        <w:t xml:space="preserve"> </w:t>
      </w:r>
    </w:p>
    <w:p w14:paraId="3811C32E" w14:textId="77777777" w:rsidR="000D686E" w:rsidRDefault="00DB2267" w:rsidP="00A169ED">
      <w:pPr>
        <w:pStyle w:val="a8"/>
        <w:numPr>
          <w:ilvl w:val="0"/>
          <w:numId w:val="2"/>
        </w:numPr>
        <w:spacing w:after="120" w:line="276" w:lineRule="auto"/>
        <w:ind w:left="426" w:hanging="426"/>
        <w:contextualSpacing w:val="0"/>
        <w:jc w:val="both"/>
        <w:rPr>
          <w:rFonts w:eastAsia="Times New Roman" w:cstheme="minorHAnsi"/>
        </w:rPr>
      </w:pPr>
      <w:r w:rsidRPr="000D686E">
        <w:rPr>
          <w:rFonts w:eastAsia="Times New Roman" w:cstheme="minorHAnsi"/>
        </w:rPr>
        <w:lastRenderedPageBreak/>
        <w:t>Εναλλακτικές προσφορές δεν γίνονται δεκτές.</w:t>
      </w:r>
    </w:p>
    <w:p w14:paraId="549DB770" w14:textId="7D6C1FED" w:rsidR="00DB2267" w:rsidRDefault="00DB2267" w:rsidP="00A169ED">
      <w:pPr>
        <w:pStyle w:val="a8"/>
        <w:numPr>
          <w:ilvl w:val="0"/>
          <w:numId w:val="2"/>
        </w:numPr>
        <w:spacing w:after="120" w:line="276" w:lineRule="auto"/>
        <w:ind w:left="426" w:hanging="426"/>
        <w:contextualSpacing w:val="0"/>
        <w:jc w:val="both"/>
        <w:rPr>
          <w:rFonts w:eastAsia="Times New Roman" w:cstheme="minorHAnsi"/>
        </w:rPr>
      </w:pPr>
      <w:r w:rsidRPr="000D686E">
        <w:rPr>
          <w:rFonts w:eastAsia="Times New Roman" w:cstheme="minorHAnsi"/>
        </w:rPr>
        <w:t xml:space="preserve"> Σε περίπτωση ισοδύναμων προσφορών η ΑΡΣΙΣ θα προβεί στην κατακύρωση της προμήθειας με βάση τη διάταξη του άρθρου 90 παρ. 1 του ν. 4412/2016.</w:t>
      </w:r>
    </w:p>
    <w:p w14:paraId="301E746B" w14:textId="2277D33E" w:rsidR="00445A03" w:rsidRPr="009C12B8" w:rsidRDefault="009C12B8" w:rsidP="009C12B8">
      <w:pPr>
        <w:pStyle w:val="a8"/>
        <w:numPr>
          <w:ilvl w:val="0"/>
          <w:numId w:val="2"/>
        </w:numPr>
        <w:spacing w:before="60" w:after="60" w:line="276" w:lineRule="auto"/>
        <w:ind w:left="426" w:hanging="426"/>
        <w:contextualSpacing w:val="0"/>
        <w:jc w:val="both"/>
      </w:pPr>
      <w:r w:rsidRPr="009C12B8">
        <w:t xml:space="preserve">Τα τετραγωνικά μέτρα των επιμέρους </w:t>
      </w:r>
      <w:r w:rsidR="003B4EC5">
        <w:t xml:space="preserve">ρολών σκίασης </w:t>
      </w:r>
      <w:r w:rsidRPr="009C12B8">
        <w:t xml:space="preserve"> είναι:</w:t>
      </w:r>
    </w:p>
    <w:tbl>
      <w:tblPr>
        <w:tblStyle w:val="a7"/>
        <w:tblW w:w="8920" w:type="dxa"/>
        <w:jc w:val="center"/>
        <w:tblLook w:val="04A0" w:firstRow="1" w:lastRow="0" w:firstColumn="1" w:lastColumn="0" w:noHBand="0" w:noVBand="1"/>
      </w:tblPr>
      <w:tblGrid>
        <w:gridCol w:w="1845"/>
        <w:gridCol w:w="1739"/>
        <w:gridCol w:w="1662"/>
        <w:gridCol w:w="1842"/>
        <w:gridCol w:w="1832"/>
      </w:tblGrid>
      <w:tr w:rsidR="00633172" w:rsidRPr="009C12B8" w14:paraId="144118B6" w14:textId="77777777" w:rsidTr="00633172">
        <w:trPr>
          <w:jc w:val="center"/>
        </w:trPr>
        <w:tc>
          <w:tcPr>
            <w:tcW w:w="1845" w:type="dxa"/>
          </w:tcPr>
          <w:p w14:paraId="62A8C336" w14:textId="7184D342" w:rsidR="00633172" w:rsidRPr="006F6FF8" w:rsidRDefault="00633172" w:rsidP="003B4EC5">
            <w:pPr>
              <w:spacing w:before="60" w:after="60" w:line="276" w:lineRule="auto"/>
              <w:jc w:val="center"/>
              <w:rPr>
                <w:b/>
                <w:bCs/>
              </w:rPr>
            </w:pPr>
            <w:r w:rsidRPr="006F6FF8">
              <w:rPr>
                <w:b/>
                <w:bCs/>
              </w:rPr>
              <w:t>Ποσότητα (τμχ)</w:t>
            </w:r>
          </w:p>
        </w:tc>
        <w:tc>
          <w:tcPr>
            <w:tcW w:w="1739" w:type="dxa"/>
          </w:tcPr>
          <w:p w14:paraId="75E96BC8" w14:textId="2E62F2AF" w:rsidR="00633172" w:rsidRPr="00633172" w:rsidRDefault="00633172" w:rsidP="003B4EC5">
            <w:pPr>
              <w:spacing w:before="60" w:after="60" w:line="276" w:lineRule="auto"/>
              <w:jc w:val="center"/>
              <w:rPr>
                <w:b/>
                <w:bCs/>
                <w:lang w:val="en-US"/>
              </w:rPr>
            </w:pPr>
            <w:r>
              <w:rPr>
                <w:b/>
                <w:bCs/>
              </w:rPr>
              <w:t>Πλάτος (</w:t>
            </w:r>
            <w:r>
              <w:rPr>
                <w:b/>
                <w:bCs/>
                <w:lang w:val="en-US"/>
              </w:rPr>
              <w:t>cm)</w:t>
            </w:r>
          </w:p>
        </w:tc>
        <w:tc>
          <w:tcPr>
            <w:tcW w:w="1662" w:type="dxa"/>
          </w:tcPr>
          <w:p w14:paraId="11E9710E" w14:textId="45222AB0" w:rsidR="00633172" w:rsidRPr="006F6FF8" w:rsidRDefault="00633172" w:rsidP="003B4EC5">
            <w:pPr>
              <w:spacing w:before="60" w:after="60" w:line="276" w:lineRule="auto"/>
              <w:jc w:val="center"/>
              <w:rPr>
                <w:b/>
                <w:bCs/>
              </w:rPr>
            </w:pPr>
            <w:r>
              <w:rPr>
                <w:b/>
                <w:bCs/>
              </w:rPr>
              <w:t>Ύψος (</w:t>
            </w:r>
            <w:r>
              <w:rPr>
                <w:b/>
                <w:bCs/>
                <w:lang w:val="en-US"/>
              </w:rPr>
              <w:t>cm)</w:t>
            </w:r>
          </w:p>
        </w:tc>
        <w:tc>
          <w:tcPr>
            <w:tcW w:w="1842" w:type="dxa"/>
          </w:tcPr>
          <w:p w14:paraId="7F55D856" w14:textId="65087E7D" w:rsidR="00633172" w:rsidRPr="006F6FF8" w:rsidRDefault="00633172" w:rsidP="003B4EC5">
            <w:pPr>
              <w:spacing w:before="60" w:after="60" w:line="276" w:lineRule="auto"/>
              <w:jc w:val="center"/>
              <w:rPr>
                <w:b/>
                <w:bCs/>
              </w:rPr>
            </w:pPr>
            <w:r w:rsidRPr="006F6FF8">
              <w:rPr>
                <w:b/>
                <w:bCs/>
              </w:rPr>
              <w:t xml:space="preserve">Τ.μ. </w:t>
            </w:r>
            <w:r>
              <w:rPr>
                <w:b/>
                <w:bCs/>
              </w:rPr>
              <w:t>α</w:t>
            </w:r>
            <w:r w:rsidRPr="006F6FF8">
              <w:rPr>
                <w:b/>
                <w:bCs/>
              </w:rPr>
              <w:t>νά ρολό σκίασης</w:t>
            </w:r>
          </w:p>
        </w:tc>
        <w:tc>
          <w:tcPr>
            <w:tcW w:w="1832" w:type="dxa"/>
          </w:tcPr>
          <w:p w14:paraId="0F3C381B" w14:textId="5848967F" w:rsidR="00633172" w:rsidRPr="006F6FF8" w:rsidRDefault="00633172" w:rsidP="003B4EC5">
            <w:pPr>
              <w:spacing w:before="60" w:after="60" w:line="276" w:lineRule="auto"/>
              <w:jc w:val="center"/>
              <w:rPr>
                <w:b/>
                <w:bCs/>
              </w:rPr>
            </w:pPr>
            <w:r w:rsidRPr="006F6FF8">
              <w:rPr>
                <w:b/>
                <w:bCs/>
              </w:rPr>
              <w:t xml:space="preserve">Σύνολο Τ.μ. </w:t>
            </w:r>
          </w:p>
        </w:tc>
      </w:tr>
      <w:tr w:rsidR="00633172" w:rsidRPr="009C12B8" w14:paraId="7178ABE0" w14:textId="77777777" w:rsidTr="00633172">
        <w:trPr>
          <w:jc w:val="center"/>
        </w:trPr>
        <w:tc>
          <w:tcPr>
            <w:tcW w:w="1845" w:type="dxa"/>
          </w:tcPr>
          <w:p w14:paraId="4FC802B5" w14:textId="73E8F114" w:rsidR="00633172" w:rsidRDefault="00633172" w:rsidP="003B4EC5">
            <w:pPr>
              <w:spacing w:before="60" w:after="60" w:line="276" w:lineRule="auto"/>
              <w:jc w:val="center"/>
            </w:pPr>
            <w:r>
              <w:t>6</w:t>
            </w:r>
          </w:p>
        </w:tc>
        <w:tc>
          <w:tcPr>
            <w:tcW w:w="1739" w:type="dxa"/>
          </w:tcPr>
          <w:p w14:paraId="1659D60E" w14:textId="0534A9F5" w:rsidR="00633172" w:rsidRPr="00633172" w:rsidRDefault="00633172" w:rsidP="003B4EC5">
            <w:pPr>
              <w:spacing w:before="60" w:after="60" w:line="276" w:lineRule="auto"/>
              <w:jc w:val="center"/>
              <w:rPr>
                <w:lang w:val="en-US"/>
              </w:rPr>
            </w:pPr>
            <w:r>
              <w:rPr>
                <w:lang w:val="en-US"/>
              </w:rPr>
              <w:t>1,45</w:t>
            </w:r>
          </w:p>
        </w:tc>
        <w:tc>
          <w:tcPr>
            <w:tcW w:w="1662" w:type="dxa"/>
          </w:tcPr>
          <w:p w14:paraId="5D35D04E" w14:textId="215F23F2" w:rsidR="00633172" w:rsidRDefault="00633172" w:rsidP="003B4EC5">
            <w:pPr>
              <w:spacing w:before="60" w:after="60" w:line="276" w:lineRule="auto"/>
              <w:jc w:val="center"/>
            </w:pPr>
            <w:r>
              <w:t>1,60</w:t>
            </w:r>
          </w:p>
        </w:tc>
        <w:tc>
          <w:tcPr>
            <w:tcW w:w="1842" w:type="dxa"/>
          </w:tcPr>
          <w:p w14:paraId="471CB89D" w14:textId="43A2F24A" w:rsidR="00633172" w:rsidRDefault="00633172" w:rsidP="003B4EC5">
            <w:pPr>
              <w:spacing w:before="60" w:after="60" w:line="276" w:lineRule="auto"/>
              <w:jc w:val="center"/>
            </w:pPr>
            <w:r>
              <w:t>2,32</w:t>
            </w:r>
          </w:p>
        </w:tc>
        <w:tc>
          <w:tcPr>
            <w:tcW w:w="1832" w:type="dxa"/>
          </w:tcPr>
          <w:p w14:paraId="46D1961D" w14:textId="10C1C0AD" w:rsidR="00633172" w:rsidRPr="003B4EC5" w:rsidRDefault="00633172" w:rsidP="003B4EC5">
            <w:pPr>
              <w:spacing w:before="60" w:after="60" w:line="276" w:lineRule="auto"/>
              <w:jc w:val="center"/>
            </w:pPr>
            <w:r>
              <w:t>13,92</w:t>
            </w:r>
          </w:p>
        </w:tc>
      </w:tr>
      <w:tr w:rsidR="00633172" w:rsidRPr="009C12B8" w14:paraId="7096A10C" w14:textId="77777777" w:rsidTr="00633172">
        <w:trPr>
          <w:jc w:val="center"/>
        </w:trPr>
        <w:tc>
          <w:tcPr>
            <w:tcW w:w="1845" w:type="dxa"/>
          </w:tcPr>
          <w:p w14:paraId="2ECA7DE5" w14:textId="1630FC3E" w:rsidR="00633172" w:rsidRDefault="00633172" w:rsidP="003B4EC5">
            <w:pPr>
              <w:spacing w:before="60" w:after="60" w:line="276" w:lineRule="auto"/>
              <w:jc w:val="center"/>
            </w:pPr>
            <w:r>
              <w:t>2</w:t>
            </w:r>
          </w:p>
        </w:tc>
        <w:tc>
          <w:tcPr>
            <w:tcW w:w="1739" w:type="dxa"/>
          </w:tcPr>
          <w:p w14:paraId="2E230786" w14:textId="1D154D06" w:rsidR="00633172" w:rsidRPr="00633172" w:rsidRDefault="00633172" w:rsidP="003B4EC5">
            <w:pPr>
              <w:spacing w:before="60" w:after="60" w:line="276" w:lineRule="auto"/>
              <w:jc w:val="center"/>
              <w:rPr>
                <w:lang w:val="en-US"/>
              </w:rPr>
            </w:pPr>
            <w:r>
              <w:rPr>
                <w:lang w:val="en-US"/>
              </w:rPr>
              <w:t>1,30</w:t>
            </w:r>
          </w:p>
        </w:tc>
        <w:tc>
          <w:tcPr>
            <w:tcW w:w="1662" w:type="dxa"/>
          </w:tcPr>
          <w:p w14:paraId="34635E54" w14:textId="42BCDD82" w:rsidR="00633172" w:rsidRDefault="00633172" w:rsidP="003B4EC5">
            <w:pPr>
              <w:spacing w:before="60" w:after="60" w:line="276" w:lineRule="auto"/>
              <w:jc w:val="center"/>
            </w:pPr>
            <w:r>
              <w:t>2,60</w:t>
            </w:r>
          </w:p>
        </w:tc>
        <w:tc>
          <w:tcPr>
            <w:tcW w:w="1842" w:type="dxa"/>
          </w:tcPr>
          <w:p w14:paraId="294C7B28" w14:textId="74852EDA" w:rsidR="00633172" w:rsidRDefault="00633172" w:rsidP="003B4EC5">
            <w:pPr>
              <w:spacing w:before="60" w:after="60" w:line="276" w:lineRule="auto"/>
              <w:jc w:val="center"/>
            </w:pPr>
            <w:r>
              <w:t>3,38</w:t>
            </w:r>
          </w:p>
        </w:tc>
        <w:tc>
          <w:tcPr>
            <w:tcW w:w="1832" w:type="dxa"/>
          </w:tcPr>
          <w:p w14:paraId="26ED16F6" w14:textId="125B647D" w:rsidR="00633172" w:rsidRPr="003B4EC5" w:rsidRDefault="00633172" w:rsidP="003B4EC5">
            <w:pPr>
              <w:spacing w:before="60" w:after="60" w:line="276" w:lineRule="auto"/>
              <w:jc w:val="center"/>
            </w:pPr>
            <w:r>
              <w:t>6,76</w:t>
            </w:r>
          </w:p>
        </w:tc>
      </w:tr>
      <w:tr w:rsidR="00633172" w:rsidRPr="009C12B8" w14:paraId="2631C6F7" w14:textId="77777777" w:rsidTr="00633172">
        <w:trPr>
          <w:jc w:val="center"/>
        </w:trPr>
        <w:tc>
          <w:tcPr>
            <w:tcW w:w="1845" w:type="dxa"/>
          </w:tcPr>
          <w:p w14:paraId="62E55B74" w14:textId="53846E0A" w:rsidR="00633172" w:rsidRDefault="00633172" w:rsidP="003B4EC5">
            <w:pPr>
              <w:spacing w:before="60" w:after="60" w:line="276" w:lineRule="auto"/>
              <w:jc w:val="center"/>
            </w:pPr>
            <w:r>
              <w:t>4</w:t>
            </w:r>
          </w:p>
        </w:tc>
        <w:tc>
          <w:tcPr>
            <w:tcW w:w="1739" w:type="dxa"/>
          </w:tcPr>
          <w:p w14:paraId="283C134F" w14:textId="574871D8" w:rsidR="00633172" w:rsidRPr="00633172" w:rsidRDefault="00633172" w:rsidP="003B4EC5">
            <w:pPr>
              <w:spacing w:before="60" w:after="60" w:line="276" w:lineRule="auto"/>
              <w:jc w:val="center"/>
              <w:rPr>
                <w:lang w:val="en-US"/>
              </w:rPr>
            </w:pPr>
            <w:r>
              <w:rPr>
                <w:lang w:val="en-US"/>
              </w:rPr>
              <w:t>1,375</w:t>
            </w:r>
          </w:p>
        </w:tc>
        <w:tc>
          <w:tcPr>
            <w:tcW w:w="1662" w:type="dxa"/>
          </w:tcPr>
          <w:p w14:paraId="569D1E2F" w14:textId="5C7FCDD7" w:rsidR="00633172" w:rsidRDefault="00633172" w:rsidP="003B4EC5">
            <w:pPr>
              <w:spacing w:before="60" w:after="60" w:line="276" w:lineRule="auto"/>
              <w:jc w:val="center"/>
            </w:pPr>
            <w:r>
              <w:t>2,60</w:t>
            </w:r>
          </w:p>
        </w:tc>
        <w:tc>
          <w:tcPr>
            <w:tcW w:w="1842" w:type="dxa"/>
          </w:tcPr>
          <w:p w14:paraId="13F25C84" w14:textId="63267D2D" w:rsidR="00633172" w:rsidRDefault="00633172" w:rsidP="003B4EC5">
            <w:pPr>
              <w:spacing w:before="60" w:after="60" w:line="276" w:lineRule="auto"/>
              <w:jc w:val="center"/>
            </w:pPr>
            <w:r>
              <w:t>3,575</w:t>
            </w:r>
          </w:p>
        </w:tc>
        <w:tc>
          <w:tcPr>
            <w:tcW w:w="1832" w:type="dxa"/>
          </w:tcPr>
          <w:p w14:paraId="5B7EAFF9" w14:textId="297C5D0C" w:rsidR="00633172" w:rsidRPr="003B4EC5" w:rsidRDefault="00633172" w:rsidP="003B4EC5">
            <w:pPr>
              <w:spacing w:before="60" w:after="60" w:line="276" w:lineRule="auto"/>
              <w:jc w:val="center"/>
            </w:pPr>
            <w:r>
              <w:t>14,30</w:t>
            </w:r>
          </w:p>
        </w:tc>
      </w:tr>
      <w:tr w:rsidR="00633172" w:rsidRPr="009C12B8" w14:paraId="34256582" w14:textId="77777777" w:rsidTr="0001354D">
        <w:trPr>
          <w:jc w:val="center"/>
        </w:trPr>
        <w:tc>
          <w:tcPr>
            <w:tcW w:w="7088" w:type="dxa"/>
            <w:gridSpan w:val="4"/>
          </w:tcPr>
          <w:p w14:paraId="74C6EEE6" w14:textId="649BCE0F" w:rsidR="00633172" w:rsidRPr="006F6FF8" w:rsidRDefault="00633172" w:rsidP="00633172">
            <w:pPr>
              <w:spacing w:before="60" w:after="60" w:line="276" w:lineRule="auto"/>
              <w:jc w:val="right"/>
              <w:rPr>
                <w:b/>
                <w:bCs/>
              </w:rPr>
            </w:pPr>
            <w:r w:rsidRPr="006F6FF8">
              <w:rPr>
                <w:b/>
                <w:bCs/>
              </w:rPr>
              <w:t>Σύνολο τετραγωνικών μέτρων</w:t>
            </w:r>
          </w:p>
        </w:tc>
        <w:tc>
          <w:tcPr>
            <w:tcW w:w="1832" w:type="dxa"/>
          </w:tcPr>
          <w:p w14:paraId="7009699B" w14:textId="3E21EBDF" w:rsidR="00633172" w:rsidRPr="006F6FF8" w:rsidRDefault="00633172" w:rsidP="003B4EC5">
            <w:pPr>
              <w:spacing w:before="60" w:after="60" w:line="276" w:lineRule="auto"/>
              <w:jc w:val="center"/>
              <w:rPr>
                <w:b/>
                <w:bCs/>
              </w:rPr>
            </w:pPr>
            <w:r w:rsidRPr="006F6FF8">
              <w:rPr>
                <w:b/>
                <w:bCs/>
              </w:rPr>
              <w:t>34,98</w:t>
            </w:r>
          </w:p>
        </w:tc>
      </w:tr>
    </w:tbl>
    <w:p w14:paraId="53D6FA96" w14:textId="77777777" w:rsidR="009C12B8" w:rsidRPr="00380F41" w:rsidRDefault="009C12B8" w:rsidP="006C2582">
      <w:pPr>
        <w:pStyle w:val="a8"/>
        <w:spacing w:before="60" w:after="60" w:line="276" w:lineRule="auto"/>
        <w:ind w:left="426"/>
        <w:contextualSpacing w:val="0"/>
        <w:jc w:val="both"/>
      </w:pPr>
    </w:p>
    <w:p w14:paraId="1B64F75A" w14:textId="162821C7" w:rsidR="00445A03" w:rsidRPr="00380F41" w:rsidRDefault="00445A03" w:rsidP="00445A03">
      <w:pPr>
        <w:numPr>
          <w:ilvl w:val="0"/>
          <w:numId w:val="2"/>
        </w:numPr>
        <w:pBdr>
          <w:top w:val="nil"/>
          <w:left w:val="nil"/>
          <w:bottom w:val="nil"/>
          <w:right w:val="nil"/>
          <w:between w:val="nil"/>
        </w:pBdr>
        <w:spacing w:before="60" w:after="60" w:line="276" w:lineRule="auto"/>
        <w:ind w:left="284" w:hanging="284"/>
        <w:jc w:val="both"/>
        <w:rPr>
          <w:b/>
        </w:rPr>
      </w:pPr>
      <w:r w:rsidRPr="00380F41">
        <w:rPr>
          <w:b/>
        </w:rPr>
        <w:t>Όλα τα προσφερόμενα είδη θα πρέπει να πληρούν τις τεχνικές προδιαγραφές</w:t>
      </w:r>
      <w:r w:rsidR="00633172">
        <w:rPr>
          <w:b/>
        </w:rPr>
        <w:t xml:space="preserve"> που αναφέρονται παρακάτω και συγκεκριμένα:</w:t>
      </w:r>
    </w:p>
    <w:p w14:paraId="3352EA77" w14:textId="55ACAB00" w:rsidR="009A32F4" w:rsidRPr="00167CB6" w:rsidRDefault="00633172" w:rsidP="009A32F4">
      <w:pPr>
        <w:pStyle w:val="a8"/>
        <w:numPr>
          <w:ilvl w:val="1"/>
          <w:numId w:val="6"/>
        </w:numPr>
        <w:pBdr>
          <w:top w:val="nil"/>
          <w:left w:val="nil"/>
          <w:bottom w:val="nil"/>
          <w:right w:val="nil"/>
          <w:between w:val="nil"/>
        </w:pBdr>
        <w:spacing w:after="0" w:line="276" w:lineRule="auto"/>
        <w:ind w:left="851" w:hanging="425"/>
        <w:jc w:val="both"/>
        <w:rPr>
          <w:bCs/>
        </w:rPr>
      </w:pPr>
      <w:r>
        <w:rPr>
          <w:bCs/>
        </w:rPr>
        <w:t>Τα ρόλερ σκίασης θα πρέπει να είναι μ</w:t>
      </w:r>
      <w:r w:rsidR="009A32F4" w:rsidRPr="009A32F4">
        <w:rPr>
          <w:bCs/>
        </w:rPr>
        <w:t xml:space="preserve">εσαίας συσκότισης, </w:t>
      </w:r>
      <w:r>
        <w:rPr>
          <w:bCs/>
        </w:rPr>
        <w:t xml:space="preserve">100% </w:t>
      </w:r>
      <w:r>
        <w:rPr>
          <w:bCs/>
          <w:lang w:val="en-US"/>
        </w:rPr>
        <w:t>PES</w:t>
      </w:r>
      <w:r w:rsidRPr="00633172">
        <w:rPr>
          <w:bCs/>
        </w:rPr>
        <w:t xml:space="preserve"> 170</w:t>
      </w:r>
      <w:r>
        <w:rPr>
          <w:bCs/>
          <w:lang w:val="en-US"/>
        </w:rPr>
        <w:t>g</w:t>
      </w:r>
      <w:r w:rsidRPr="00633172">
        <w:rPr>
          <w:bCs/>
        </w:rPr>
        <w:t xml:space="preserve">, </w:t>
      </w:r>
      <w:r>
        <w:rPr>
          <w:bCs/>
          <w:lang w:val="en-US"/>
        </w:rPr>
        <w:t>LF</w:t>
      </w:r>
      <w:r w:rsidRPr="00633172">
        <w:rPr>
          <w:bCs/>
        </w:rPr>
        <w:t xml:space="preserve">:5-6, </w:t>
      </w:r>
      <w:r w:rsidR="009A32F4" w:rsidRPr="009A32F4">
        <w:rPr>
          <w:bCs/>
        </w:rPr>
        <w:t>µονόχρωµ</w:t>
      </w:r>
      <w:r>
        <w:rPr>
          <w:bCs/>
        </w:rPr>
        <w:t>α</w:t>
      </w:r>
      <w:r w:rsidR="009A32F4" w:rsidRPr="009A32F4">
        <w:rPr>
          <w:bCs/>
        </w:rPr>
        <w:t>, φίλτρα UV στο ύφασµα, µε µηχανισµό ροής (</w:t>
      </w:r>
      <w:r>
        <w:rPr>
          <w:bCs/>
        </w:rPr>
        <w:t xml:space="preserve">μεταλλική </w:t>
      </w:r>
      <w:r w:rsidR="009A32F4" w:rsidRPr="009A32F4">
        <w:rPr>
          <w:bCs/>
        </w:rPr>
        <w:t>αλυσίδα), µε µεταλλικά στηρίγµατα καλυπτόµενα µε πλαστικό καπάκι το οποίο να συνδυάζεται µε το χρώµα του υφάσµατος.</w:t>
      </w:r>
    </w:p>
    <w:p w14:paraId="0B72004E" w14:textId="789FEDD3" w:rsidR="00445A03" w:rsidRDefault="00167CB6" w:rsidP="006C2582">
      <w:pPr>
        <w:pStyle w:val="a8"/>
        <w:numPr>
          <w:ilvl w:val="1"/>
          <w:numId w:val="6"/>
        </w:numPr>
        <w:pBdr>
          <w:top w:val="nil"/>
          <w:left w:val="nil"/>
          <w:bottom w:val="nil"/>
          <w:right w:val="nil"/>
          <w:between w:val="nil"/>
        </w:pBdr>
        <w:spacing w:after="0" w:line="276" w:lineRule="auto"/>
        <w:ind w:left="851" w:hanging="425"/>
        <w:jc w:val="both"/>
        <w:rPr>
          <w:bCs/>
        </w:rPr>
      </w:pPr>
      <w:r>
        <w:rPr>
          <w:bCs/>
        </w:rPr>
        <w:t>Τα ρόλερ σκίασης</w:t>
      </w:r>
      <w:r w:rsidR="006C2582" w:rsidRPr="00167CB6">
        <w:rPr>
          <w:bCs/>
        </w:rPr>
        <w:t xml:space="preserve"> θα διατεθούν </w:t>
      </w:r>
      <w:r w:rsidR="00814E19" w:rsidRPr="00167CB6">
        <w:rPr>
          <w:bCs/>
        </w:rPr>
        <w:t>σε</w:t>
      </w:r>
      <w:r w:rsidR="006C2582" w:rsidRPr="00167CB6">
        <w:rPr>
          <w:bCs/>
        </w:rPr>
        <w:t xml:space="preserve"> </w:t>
      </w:r>
      <w:r w:rsidRPr="00167CB6">
        <w:rPr>
          <w:bCs/>
        </w:rPr>
        <w:t>8</w:t>
      </w:r>
      <w:r w:rsidR="006C2582" w:rsidRPr="00167CB6">
        <w:rPr>
          <w:bCs/>
        </w:rPr>
        <w:t xml:space="preserve"> χρώματα</w:t>
      </w:r>
      <w:r w:rsidR="00814E19" w:rsidRPr="00167CB6">
        <w:rPr>
          <w:bCs/>
        </w:rPr>
        <w:t>, επιλογής της αναθέτουσας αρχής</w:t>
      </w:r>
      <w:r w:rsidR="006C2582" w:rsidRPr="00167CB6">
        <w:rPr>
          <w:bCs/>
        </w:rPr>
        <w:t>.</w:t>
      </w:r>
    </w:p>
    <w:p w14:paraId="3063873A" w14:textId="77777777" w:rsidR="00445A03" w:rsidRDefault="00445A03" w:rsidP="006C2582">
      <w:pPr>
        <w:numPr>
          <w:ilvl w:val="1"/>
          <w:numId w:val="6"/>
        </w:numPr>
        <w:pBdr>
          <w:top w:val="nil"/>
          <w:left w:val="nil"/>
          <w:bottom w:val="nil"/>
          <w:right w:val="nil"/>
          <w:between w:val="nil"/>
        </w:pBdr>
        <w:spacing w:after="0" w:line="276" w:lineRule="auto"/>
        <w:ind w:left="851" w:hanging="425"/>
        <w:jc w:val="both"/>
        <w:rPr>
          <w:bCs/>
        </w:rPr>
      </w:pPr>
      <w:r w:rsidRPr="00380F41">
        <w:rPr>
          <w:bCs/>
        </w:rPr>
        <w:t xml:space="preserve">Όλα τα προσφερόμενα είδη θα παραδοθούν επί ποινή αποκλεισμού με </w:t>
      </w:r>
      <w:r w:rsidRPr="00380F41">
        <w:rPr>
          <w:b/>
        </w:rPr>
        <w:t>εγγύηση καλής λειτουργίας διάρκειας τουλάχιστον δύο (2) ετών</w:t>
      </w:r>
      <w:r w:rsidRPr="00380F41">
        <w:rPr>
          <w:bCs/>
        </w:rPr>
        <w:t>.</w:t>
      </w:r>
    </w:p>
    <w:p w14:paraId="23AEC934" w14:textId="4D84299A" w:rsidR="00D517EC" w:rsidRDefault="00D517EC" w:rsidP="00D517EC">
      <w:pPr>
        <w:pStyle w:val="a8"/>
        <w:numPr>
          <w:ilvl w:val="0"/>
          <w:numId w:val="2"/>
        </w:numPr>
        <w:spacing w:after="120" w:line="276" w:lineRule="auto"/>
        <w:ind w:left="426" w:hanging="426"/>
        <w:contextualSpacing w:val="0"/>
        <w:jc w:val="both"/>
      </w:pPr>
      <w:r w:rsidRPr="00D517EC">
        <w:t xml:space="preserve">Ο ανάδοχος, </w:t>
      </w:r>
      <w:r>
        <w:t>πριν την υποβολή της προσφοράς του θα πρέπει να επισκεφθεί το</w:t>
      </w:r>
      <w:r w:rsidR="00CA1976">
        <w:t>ν</w:t>
      </w:r>
      <w:r>
        <w:t xml:space="preserve"> χώρο του ΚΦΑΑ </w:t>
      </w:r>
      <w:r w:rsidRPr="00D517EC">
        <w:t>αφενός για τη λήψη μέτρων ακριβείας και αφετέρου για την πλήρη γνώση των συνθηκών και απαιτήσεων των χώρων, προς αποφυγή λαθών ή παρερμηνειών [π.χ. είδος κουφωμάτων (ανοιγόμενα, συρόμενα, ανακλινόμενα), τρόπος στήριξης (επιτοίχιος ή επί του κουφώματος ή επί της οροφής) κλπ.].</w:t>
      </w:r>
    </w:p>
    <w:p w14:paraId="2FCC2814" w14:textId="03612494" w:rsidR="006C2582" w:rsidRDefault="006C2582" w:rsidP="006C2582">
      <w:pPr>
        <w:pStyle w:val="a8"/>
        <w:numPr>
          <w:ilvl w:val="0"/>
          <w:numId w:val="2"/>
        </w:numPr>
        <w:spacing w:after="120" w:line="276" w:lineRule="auto"/>
        <w:ind w:left="426" w:hanging="426"/>
        <w:contextualSpacing w:val="0"/>
        <w:jc w:val="both"/>
      </w:pPr>
      <w:r w:rsidRPr="002422A0">
        <w:t xml:space="preserve">Στην τιμή, η οποία θα δοθεί θα περιλαμβάνονται όλα τα απαιτούμενα υλικά, εξαρτήματα και μικροϋλικά, στήριξης και λειτουργίας, ώστε </w:t>
      </w:r>
      <w:r w:rsidR="00167CB6">
        <w:t>τα ρόλερ σκίασης</w:t>
      </w:r>
      <w:r w:rsidRPr="002422A0">
        <w:t xml:space="preserve"> να παραδίδονται έτοιμ</w:t>
      </w:r>
      <w:r w:rsidR="00D65A20">
        <w:t xml:space="preserve">α </w:t>
      </w:r>
      <w:r w:rsidRPr="002422A0">
        <w:t>προς χρήση, καθώς και οι εργασίες τοποθέτησης</w:t>
      </w:r>
      <w:r>
        <w:t>.</w:t>
      </w:r>
    </w:p>
    <w:p w14:paraId="3D8F37DC" w14:textId="23502DB0" w:rsidR="00D517EC" w:rsidRDefault="00D517EC" w:rsidP="006C2582">
      <w:pPr>
        <w:pStyle w:val="a8"/>
        <w:numPr>
          <w:ilvl w:val="0"/>
          <w:numId w:val="2"/>
        </w:numPr>
        <w:spacing w:after="120" w:line="276" w:lineRule="auto"/>
        <w:ind w:left="426" w:hanging="426"/>
        <w:contextualSpacing w:val="0"/>
        <w:jc w:val="both"/>
      </w:pPr>
      <w:r w:rsidRPr="002422A0">
        <w:t>Σε όλ</w:t>
      </w:r>
      <w:r w:rsidR="00827E64">
        <w:t>α</w:t>
      </w:r>
      <w:r w:rsidRPr="002422A0">
        <w:t xml:space="preserve"> </w:t>
      </w:r>
      <w:r w:rsidR="00167CB6">
        <w:t>τα ρόλερ σκίασης</w:t>
      </w:r>
      <w:r w:rsidRPr="002422A0">
        <w:t xml:space="preserve">, οι επιμέρους τεχνικές λεπτομέρειες που αφορούν π.χ. στη θέση του χειριστηρίου, θα διευκρινίζονται κάθε φορά από τους επιτόπου εργαζομένους </w:t>
      </w:r>
      <w:r w:rsidR="00380F41">
        <w:t>του Κ.Φ.Α</w:t>
      </w:r>
      <w:r w:rsidRPr="002422A0">
        <w:t>.</w:t>
      </w:r>
      <w:r w:rsidR="00380F41">
        <w:t>Α.</w:t>
      </w:r>
    </w:p>
    <w:p w14:paraId="3AF42E7E" w14:textId="11F7EF98" w:rsidR="00380F41" w:rsidRDefault="00380F41" w:rsidP="006C2582">
      <w:pPr>
        <w:pStyle w:val="a8"/>
        <w:numPr>
          <w:ilvl w:val="0"/>
          <w:numId w:val="2"/>
        </w:numPr>
        <w:spacing w:after="120" w:line="276" w:lineRule="auto"/>
        <w:ind w:left="426" w:hanging="426"/>
        <w:contextualSpacing w:val="0"/>
        <w:jc w:val="both"/>
      </w:pPr>
      <w:r>
        <w:t>Κατά την μεταφορά και παράδοση όλων των ειδών θα πρέπει να ληφθεί μέριμνα ώστε να μην προκληθούν φθορές. Σε περίπτωση που προκληθούν, ο ανάδοχος προμηθευτής θα πρέπει να τις αποκαταστήσει άμεσα.</w:t>
      </w:r>
    </w:p>
    <w:p w14:paraId="38CD981A" w14:textId="77777777" w:rsidR="004105D6" w:rsidRPr="000D686E" w:rsidRDefault="004105D6" w:rsidP="00A169ED">
      <w:pPr>
        <w:pStyle w:val="a8"/>
        <w:numPr>
          <w:ilvl w:val="0"/>
          <w:numId w:val="2"/>
        </w:numPr>
        <w:spacing w:after="120" w:line="276" w:lineRule="auto"/>
        <w:ind w:left="426" w:hanging="426"/>
        <w:contextualSpacing w:val="0"/>
        <w:jc w:val="both"/>
      </w:pPr>
      <w:r w:rsidRPr="000D686E">
        <w:t>Όλα τα προσφερόμενα είδη θα είναι καινούργια, αμεταχείριστα και σε άριστη κατάσταση.</w:t>
      </w:r>
    </w:p>
    <w:p w14:paraId="7AC08230" w14:textId="32975393" w:rsidR="004105D6" w:rsidRDefault="004105D6" w:rsidP="00A169ED">
      <w:pPr>
        <w:pStyle w:val="a8"/>
        <w:numPr>
          <w:ilvl w:val="0"/>
          <w:numId w:val="2"/>
        </w:numPr>
        <w:spacing w:afterLines="80" w:after="192" w:line="276" w:lineRule="auto"/>
        <w:ind w:left="426" w:hanging="426"/>
        <w:contextualSpacing w:val="0"/>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418976FC" w:rsidR="00D265BC" w:rsidRPr="00827E64" w:rsidRDefault="00D265BC" w:rsidP="00A169ED">
      <w:pPr>
        <w:pStyle w:val="a8"/>
        <w:numPr>
          <w:ilvl w:val="0"/>
          <w:numId w:val="2"/>
        </w:numPr>
        <w:spacing w:afterLines="80" w:after="192" w:line="276" w:lineRule="auto"/>
        <w:ind w:left="426" w:hanging="426"/>
        <w:contextualSpacing w:val="0"/>
        <w:jc w:val="both"/>
        <w:textAlignment w:val="baseline"/>
        <w:rPr>
          <w:rFonts w:eastAsia="Times New Roman" w:cstheme="minorHAnsi"/>
        </w:rPr>
      </w:pPr>
      <w:r w:rsidRPr="00827E64">
        <w:rPr>
          <w:rFonts w:eastAsia="Times New Roman" w:cstheme="minorHAnsi"/>
        </w:rPr>
        <w:lastRenderedPageBreak/>
        <w:t>Η παράδοση και παραλαβή των ειδών της προμήθειας θα γίνει άπαξ</w:t>
      </w:r>
      <w:r w:rsidR="00827E64">
        <w:rPr>
          <w:rFonts w:eastAsia="Times New Roman" w:cstheme="minorHAnsi"/>
        </w:rPr>
        <w:t xml:space="preserve"> εντός δεκαπέντε (15) ημερών</w:t>
      </w:r>
      <w:r w:rsidRPr="00827E64">
        <w:rPr>
          <w:rFonts w:eastAsia="Times New Roman" w:cstheme="minorHAnsi"/>
        </w:rPr>
        <w:t>, κατόπιν τηλεφωνικής ή ηλεκτρονικής επικοινωνίας το</w:t>
      </w:r>
      <w:r w:rsidR="00827E64">
        <w:rPr>
          <w:rFonts w:eastAsia="Times New Roman" w:cstheme="minorHAnsi"/>
        </w:rPr>
        <w:t>υ</w:t>
      </w:r>
      <w:r w:rsidRPr="00827E64">
        <w:rPr>
          <w:rFonts w:eastAsia="Times New Roman" w:cstheme="minorHAnsi"/>
        </w:rPr>
        <w:t xml:space="preserve"> Κ.Φ.Α.Α. της ΑΡΣΙΣ με τον ανάδοχο</w:t>
      </w:r>
      <w:r w:rsidR="00827E64">
        <w:rPr>
          <w:rFonts w:eastAsia="Times New Roman" w:cstheme="minorHAnsi"/>
        </w:rPr>
        <w:t xml:space="preserve"> </w:t>
      </w:r>
      <w:r w:rsidR="000D686E" w:rsidRPr="00827E64">
        <w:rPr>
          <w:rFonts w:eastAsia="Times New Roman" w:cstheme="minorHAnsi"/>
        </w:rPr>
        <w:t xml:space="preserve">και πριν τις </w:t>
      </w:r>
      <w:r w:rsidR="00827E64" w:rsidRPr="00827E64">
        <w:rPr>
          <w:rFonts w:eastAsia="Times New Roman" w:cstheme="minorHAnsi"/>
        </w:rPr>
        <w:t>31/07/2025</w:t>
      </w:r>
      <w:r w:rsidRPr="00827E64">
        <w:rPr>
          <w:rFonts w:eastAsia="Times New Roman" w:cstheme="minorHAnsi"/>
        </w:rPr>
        <w:t>. Η παράδοση και παραλαβή των ειδών της προμήθειας θα γίν</w:t>
      </w:r>
      <w:r w:rsidR="00827E64">
        <w:rPr>
          <w:rFonts w:eastAsia="Times New Roman" w:cstheme="minorHAnsi"/>
        </w:rPr>
        <w:t>ει</w:t>
      </w:r>
      <w:r w:rsidRPr="00827E64">
        <w:rPr>
          <w:rFonts w:eastAsia="Times New Roman" w:cstheme="minorHAnsi"/>
        </w:rPr>
        <w:t xml:space="preserve"> με έξοδα και μέσα του αναδόχου στο ΚΦΑΑ </w:t>
      </w:r>
      <w:r w:rsidR="000D686E" w:rsidRPr="00827E64">
        <w:rPr>
          <w:rFonts w:eastAsia="Times New Roman" w:cstheme="minorHAnsi"/>
        </w:rPr>
        <w:t>«</w:t>
      </w:r>
      <w:r w:rsidR="00827E64" w:rsidRPr="00827E64">
        <w:rPr>
          <w:rFonts w:eastAsia="Times New Roman" w:cstheme="minorHAnsi"/>
        </w:rPr>
        <w:t>Φρίξος</w:t>
      </w:r>
      <w:r w:rsidR="000D686E" w:rsidRPr="00827E64">
        <w:rPr>
          <w:rFonts w:eastAsia="Times New Roman" w:cstheme="minorHAnsi"/>
        </w:rPr>
        <w:t xml:space="preserve">» </w:t>
      </w:r>
      <w:r w:rsidRPr="00827E64">
        <w:rPr>
          <w:rFonts w:eastAsia="Times New Roman" w:cstheme="minorHAnsi"/>
        </w:rPr>
        <w:t>στην</w:t>
      </w:r>
      <w:r w:rsidR="000D686E" w:rsidRPr="00827E64">
        <w:rPr>
          <w:rFonts w:eastAsia="Times New Roman" w:cstheme="minorHAnsi"/>
        </w:rPr>
        <w:t xml:space="preserve"> Αλεξανδρούπολη</w:t>
      </w:r>
      <w:r w:rsidRPr="00827E64">
        <w:rPr>
          <w:rFonts w:eastAsia="Times New Roman" w:cstheme="minorHAnsi"/>
        </w:rPr>
        <w:t xml:space="preserve"> , με διεύθυνση:</w:t>
      </w:r>
      <w:r w:rsidR="000D686E" w:rsidRPr="00827E64">
        <w:rPr>
          <w:rFonts w:eastAsia="Times New Roman" w:cstheme="minorHAnsi"/>
        </w:rPr>
        <w:t xml:space="preserve"> </w:t>
      </w:r>
      <w:r w:rsidR="000D686E" w:rsidRPr="00827E64">
        <w:t>Κωνσταντινουπόλεως αριθ</w:t>
      </w:r>
      <w:r w:rsidR="00AB2DC1" w:rsidRPr="00827E64">
        <w:t>.</w:t>
      </w:r>
      <w:r w:rsidR="000D686E" w:rsidRPr="00827E64">
        <w:t xml:space="preserve"> 34 – ΤΚ 68133, Αλεξανδρούπολη, </w:t>
      </w:r>
      <w:r w:rsidR="00827E64" w:rsidRPr="00827E64">
        <w:t>Τηλέφωνο: 2551038952.</w:t>
      </w:r>
    </w:p>
    <w:p w14:paraId="58A676B7" w14:textId="387DE22B" w:rsidR="00F4107D" w:rsidRDefault="00F4107D" w:rsidP="00A169ED">
      <w:pPr>
        <w:pStyle w:val="a8"/>
        <w:numPr>
          <w:ilvl w:val="0"/>
          <w:numId w:val="2"/>
        </w:numPr>
        <w:spacing w:after="120" w:line="276" w:lineRule="auto"/>
        <w:ind w:left="426" w:hanging="426"/>
        <w:contextualSpacing w:val="0"/>
        <w:jc w:val="both"/>
        <w:rPr>
          <w:bCs/>
        </w:rPr>
      </w:pPr>
      <w:r>
        <w:rPr>
          <w:bCs/>
        </w:rPr>
        <w:t xml:space="preserve">Η </w:t>
      </w:r>
      <w:r w:rsidRPr="00F4107D">
        <w:rPr>
          <w:bCs/>
        </w:rPr>
        <w:t xml:space="preserve">παράδοση και τοποθέτηση των υλικών θα πραγματοποιείται με ευθύνη, φροντίδα και έξοδα του Αναδόχου (εργατικό προσωπικό, μηχανήματα, κλπ) </w:t>
      </w:r>
      <w:r>
        <w:rPr>
          <w:bCs/>
        </w:rPr>
        <w:t>στο Κ.Φ.Α.Α</w:t>
      </w:r>
      <w:r w:rsidRPr="00F4107D">
        <w:rPr>
          <w:bCs/>
        </w:rPr>
        <w:t>. Τον κίνδυνο βλάβης, φθοράς ή απώλειας των υπό προμήθεια ειδών φέρει μέχρι την τοποθέτησή τους ο Ανάδοχος.</w:t>
      </w:r>
    </w:p>
    <w:p w14:paraId="1D6A4E0D" w14:textId="3F812648" w:rsidR="000545AD" w:rsidRPr="000545AD" w:rsidRDefault="000545AD" w:rsidP="00A169ED">
      <w:pPr>
        <w:pStyle w:val="a8"/>
        <w:numPr>
          <w:ilvl w:val="0"/>
          <w:numId w:val="2"/>
        </w:numPr>
        <w:spacing w:after="12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Default="0010305E" w:rsidP="00A169ED">
      <w:pPr>
        <w:pStyle w:val="a8"/>
        <w:numPr>
          <w:ilvl w:val="0"/>
          <w:numId w:val="2"/>
        </w:numPr>
        <w:spacing w:after="120" w:line="276" w:lineRule="auto"/>
        <w:ind w:left="426" w:hanging="426"/>
        <w:contextualSpacing w:val="0"/>
        <w:jc w:val="both"/>
        <w:rPr>
          <w:bCs/>
        </w:rPr>
      </w:pPr>
      <w:bookmarkStart w:id="2" w:name="_Hlk141790902"/>
      <w:r w:rsidRPr="0010305E">
        <w:rPr>
          <w:bCs/>
        </w:rPr>
        <w:t>Ο προμηθευτής λαμβάνει γνώση των Ειδικών Όρων της προμήθειας και δεσμεύεται ότι θα συµµ</w:t>
      </w:r>
      <w:r w:rsidR="00283131">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0305E" w:rsidRDefault="0010305E" w:rsidP="00A169ED">
      <w:pPr>
        <w:pStyle w:val="a8"/>
        <w:numPr>
          <w:ilvl w:val="0"/>
          <w:numId w:val="2"/>
        </w:numPr>
        <w:spacing w:after="120" w:line="276"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A169ED">
      <w:pPr>
        <w:pStyle w:val="a8"/>
        <w:numPr>
          <w:ilvl w:val="0"/>
          <w:numId w:val="2"/>
        </w:numPr>
        <w:spacing w:after="12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AB2DC1" w:rsidRDefault="00783863" w:rsidP="00A169ED">
      <w:pPr>
        <w:pStyle w:val="a8"/>
        <w:numPr>
          <w:ilvl w:val="0"/>
          <w:numId w:val="2"/>
        </w:numPr>
        <w:spacing w:after="120" w:line="276"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w:t>
      </w:r>
      <w:r w:rsidRPr="00AB2DC1">
        <w:rPr>
          <w:bCs/>
        </w:rPr>
        <w:t>περίπτωση μη συμμόρφωσης σε κάποιον από αυτούς.</w:t>
      </w:r>
    </w:p>
    <w:p w14:paraId="6203994E" w14:textId="77777777" w:rsidR="005C26EB" w:rsidRPr="00AB2DC1" w:rsidRDefault="00783863" w:rsidP="00A169ED">
      <w:pPr>
        <w:pStyle w:val="a8"/>
        <w:numPr>
          <w:ilvl w:val="0"/>
          <w:numId w:val="2"/>
        </w:numPr>
        <w:spacing w:after="120" w:line="276" w:lineRule="auto"/>
        <w:ind w:left="426" w:hanging="426"/>
        <w:contextualSpacing w:val="0"/>
        <w:jc w:val="both"/>
        <w:rPr>
          <w:rFonts w:eastAsia="Times New Roman" w:cstheme="minorHAnsi"/>
          <w:bCs/>
        </w:rPr>
      </w:pPr>
      <w:r w:rsidRPr="00AB2DC1">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36C04DF" w:rsidR="00283131" w:rsidRPr="005C26EB" w:rsidRDefault="00283131" w:rsidP="00A169ED">
      <w:pPr>
        <w:spacing w:after="120" w:line="276" w:lineRule="auto"/>
        <w:jc w:val="both"/>
        <w:rPr>
          <w:rFonts w:eastAsia="Times New Roman" w:cstheme="minorHAnsi"/>
          <w:b/>
          <w:bCs/>
        </w:rPr>
      </w:pPr>
      <w:r w:rsidRPr="00DA42CF">
        <w:rPr>
          <w:rFonts w:eastAsia="Times New Roman" w:cstheme="minorHAnsi"/>
          <w:b/>
          <w:bCs/>
        </w:rPr>
        <w:t>Δικαιολογητικά Συμμετοχής:</w:t>
      </w:r>
    </w:p>
    <w:p w14:paraId="13014584" w14:textId="03D1DB30" w:rsidR="004A4519" w:rsidRPr="00A610CC" w:rsidRDefault="004A4519" w:rsidP="00A169ED">
      <w:pPr>
        <w:spacing w:before="100" w:beforeAutospacing="1"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A169ED">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A169ED">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A169ED">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238670D3" w:rsidR="004A4519" w:rsidRPr="00862EE7" w:rsidRDefault="004A4519" w:rsidP="00A169ED">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w:t>
      </w:r>
      <w:r w:rsidRPr="00862EE7">
        <w:rPr>
          <w:rFonts w:eastAsia="Times New Roman" w:cstheme="minorHAnsi"/>
        </w:rPr>
        <w:lastRenderedPageBreak/>
        <w:t>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A169ED">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A169ED">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A169ED">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A169ED">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7BA50268" w14:textId="77777777" w:rsidR="00801FB6" w:rsidRDefault="00801FB6" w:rsidP="00801FB6">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A169ED">
      <w:pPr>
        <w:pBdr>
          <w:top w:val="nil"/>
          <w:left w:val="nil"/>
          <w:bottom w:val="nil"/>
          <w:right w:val="nil"/>
          <w:between w:val="nil"/>
        </w:pBdr>
        <w:shd w:val="clear" w:color="auto" w:fill="FFFFFF"/>
        <w:spacing w:after="120" w:line="276" w:lineRule="auto"/>
        <w:jc w:val="both"/>
        <w:rPr>
          <w:b/>
          <w:bCs/>
        </w:rPr>
      </w:pPr>
      <w:r w:rsidRPr="00DA42CF">
        <w:rPr>
          <w:b/>
          <w:bCs/>
        </w:rPr>
        <w:t>Διαδικασία πληρωμής:</w:t>
      </w:r>
    </w:p>
    <w:p w14:paraId="4EEB4864" w14:textId="16BEE751" w:rsidR="00EB5CED" w:rsidRPr="00CE4CEA" w:rsidRDefault="00EB5CED" w:rsidP="00A169ED">
      <w:pPr>
        <w:pStyle w:val="a8"/>
        <w:numPr>
          <w:ilvl w:val="0"/>
          <w:numId w:val="1"/>
        </w:numPr>
        <w:suppressAutoHyphens/>
        <w:spacing w:after="120" w:line="276" w:lineRule="auto"/>
        <w:ind w:right="-58"/>
        <w:contextualSpacing w:val="0"/>
        <w:jc w:val="both"/>
        <w:rPr>
          <w:rFonts w:eastAsia="Times New Roman" w:cstheme="minorHAnsi"/>
        </w:rPr>
      </w:pPr>
      <w:r w:rsidRPr="00DD3BC2">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DD3BC2">
        <w:rPr>
          <w:b/>
        </w:rPr>
        <w:t xml:space="preserve">εντός </w:t>
      </w:r>
      <w:r w:rsidR="00DA42CF">
        <w:rPr>
          <w:b/>
        </w:rPr>
        <w:t xml:space="preserve">εξήντα </w:t>
      </w:r>
      <w:r w:rsidRPr="00DD3BC2">
        <w:rPr>
          <w:b/>
        </w:rPr>
        <w:t>(</w:t>
      </w:r>
      <w:r w:rsidR="00DA42CF">
        <w:rPr>
          <w:b/>
        </w:rPr>
        <w:t>60</w:t>
      </w:r>
      <w:r w:rsidRPr="00DD3BC2">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06C4EA02" w:rsidR="00CE4CEA" w:rsidRPr="00CE4CEA" w:rsidRDefault="00CE4CEA" w:rsidP="00A169E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A169E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A169E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A169E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A169E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A169E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lastRenderedPageBreak/>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CE4CEA" w:rsidRDefault="00CE4CEA" w:rsidP="00A169E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34BCC4E6" w:rsidR="00EB5CED" w:rsidRPr="00DA42CF" w:rsidRDefault="00EB5CED" w:rsidP="00A169ED">
      <w:pPr>
        <w:spacing w:after="120" w:line="276" w:lineRule="auto"/>
        <w:jc w:val="both"/>
        <w:rPr>
          <w:rFonts w:cstheme="minorHAnsi"/>
        </w:rPr>
      </w:pPr>
      <w:r w:rsidRPr="00DA42C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DA42CF">
        <w:rPr>
          <w:rFonts w:cstheme="minorHAnsi"/>
        </w:rPr>
        <w:t>.</w:t>
      </w:r>
    </w:p>
    <w:p w14:paraId="38AF090E" w14:textId="77777777" w:rsidR="00EB5CED" w:rsidRPr="006127A5" w:rsidRDefault="00EB5CED" w:rsidP="00A169ED">
      <w:pPr>
        <w:spacing w:after="120" w:line="276" w:lineRule="auto"/>
        <w:jc w:val="both"/>
        <w:rPr>
          <w:rFonts w:cstheme="minorHAnsi"/>
        </w:rPr>
      </w:pPr>
      <w:r w:rsidRPr="006127A5">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A169E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A169ED">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A169ED">
      <w:pPr>
        <w:spacing w:after="120" w:line="276" w:lineRule="auto"/>
        <w:jc w:val="both"/>
      </w:pPr>
      <w:r>
        <w:t>•</w:t>
      </w:r>
      <w:r>
        <w:tab/>
        <w:t>Fax: 2310526150</w:t>
      </w:r>
    </w:p>
    <w:p w14:paraId="679006B0" w14:textId="77777777" w:rsidR="001144D0" w:rsidRDefault="000C074E" w:rsidP="00A169ED">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A169ED">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419AE05E" w:rsidR="001144D0" w:rsidRDefault="000C074E" w:rsidP="00A169E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827E64">
        <w:rPr>
          <w:b/>
        </w:rPr>
        <w:t>13</w:t>
      </w:r>
      <w:r w:rsidR="00E77EE9">
        <w:rPr>
          <w:b/>
        </w:rPr>
        <w:t>/0</w:t>
      </w:r>
      <w:r w:rsidR="00827E64">
        <w:rPr>
          <w:b/>
        </w:rPr>
        <w:t>5</w:t>
      </w:r>
      <w:r w:rsidR="00E77EE9">
        <w:rPr>
          <w:b/>
        </w:rPr>
        <w:t>/2025</w:t>
      </w:r>
      <w:r w:rsidR="008A64CE">
        <w:rPr>
          <w:b/>
        </w:rPr>
        <w:t xml:space="preserve"> </w:t>
      </w:r>
      <w:r w:rsidR="00824B82">
        <w:rPr>
          <w:b/>
        </w:rPr>
        <w:t>ώρα 15.00</w:t>
      </w:r>
    </w:p>
    <w:p w14:paraId="5E886176" w14:textId="6D9E500F" w:rsidR="00AE016E" w:rsidRDefault="00AE016E" w:rsidP="00A169ED">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Pr="00082C4F">
        <w:rPr>
          <w:rFonts w:eastAsia="Times New Roman"/>
          <w:b/>
          <w:bCs/>
        </w:rPr>
        <w:t xml:space="preserve">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A169E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77777777" w:rsidR="001144D0" w:rsidRDefault="000C074E" w:rsidP="00A169ED">
      <w:pPr>
        <w:shd w:val="clear" w:color="auto" w:fill="FFFFFF"/>
        <w:spacing w:after="120" w:line="276" w:lineRule="auto"/>
      </w:pPr>
      <w:r>
        <w:t>ΓΙΑ ΤΗΝ ΑΡΣΙΣ – ΚΟΙΝΩΝΙΚΗ ΟΡΓΑΝΩΣΗ ΥΠΟΣΤΗΡΙΞΗΣ ΝΕΩΝ</w:t>
      </w:r>
    </w:p>
    <w:p w14:paraId="79E64587" w14:textId="0C8A7E24" w:rsidR="001144D0" w:rsidRDefault="000C074E" w:rsidP="00E86CEE">
      <w:pPr>
        <w:shd w:val="clear" w:color="auto" w:fill="FFFFFF"/>
        <w:spacing w:after="120" w:line="276" w:lineRule="auto"/>
      </w:pPr>
      <w:r>
        <w:t>ΤΜΗΜΑ ΠΡΟΜΗΘΕΙΩΝ</w:t>
      </w:r>
    </w:p>
    <w:p w14:paraId="55388D7C" w14:textId="6D533F21" w:rsidR="00827E64" w:rsidRDefault="00827E64" w:rsidP="00E86CEE">
      <w:pPr>
        <w:shd w:val="clear" w:color="auto" w:fill="FFFFFF"/>
        <w:spacing w:after="120" w:line="276" w:lineRule="auto"/>
      </w:pPr>
      <w:r>
        <w:t>ΕΥΡΙΔΙΚΗ ΜΠΑΚΟΛΑ</w:t>
      </w:r>
    </w:p>
    <w:p w14:paraId="426E4773" w14:textId="2F45E248" w:rsidR="001144D0" w:rsidRDefault="000C074E" w:rsidP="00A169ED">
      <w:pPr>
        <w:shd w:val="clear" w:color="auto" w:fill="FFFFFF"/>
        <w:spacing w:after="120" w:line="276" w:lineRule="auto"/>
      </w:pPr>
      <w:r>
        <w:t xml:space="preserve"> </w:t>
      </w:r>
    </w:p>
    <w:sectPr w:rsidR="001144D0" w:rsidSect="00377421">
      <w:headerReference w:type="default" r:id="rId11"/>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0D2"/>
    <w:multiLevelType w:val="multilevel"/>
    <w:tmpl w:val="328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71A1A95"/>
    <w:multiLevelType w:val="hybridMultilevel"/>
    <w:tmpl w:val="A8F44AC8"/>
    <w:lvl w:ilvl="0" w:tplc="FFFFFFFF">
      <w:start w:val="1"/>
      <w:numFmt w:val="decimal"/>
      <w:lvlText w:val="%1."/>
      <w:lvlJc w:val="left"/>
      <w:pPr>
        <w:ind w:left="720" w:hanging="360"/>
      </w:pPr>
    </w:lvl>
    <w:lvl w:ilvl="1" w:tplc="0408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2E697C"/>
    <w:multiLevelType w:val="hybridMultilevel"/>
    <w:tmpl w:val="66ECD0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30023445">
    <w:abstractNumId w:val="5"/>
  </w:num>
  <w:num w:numId="2" w16cid:durableId="1227499012">
    <w:abstractNumId w:val="4"/>
  </w:num>
  <w:num w:numId="3" w16cid:durableId="1501653420">
    <w:abstractNumId w:val="6"/>
  </w:num>
  <w:num w:numId="4" w16cid:durableId="318507915">
    <w:abstractNumId w:val="2"/>
  </w:num>
  <w:num w:numId="5" w16cid:durableId="113911097">
    <w:abstractNumId w:val="1"/>
  </w:num>
  <w:num w:numId="6" w16cid:durableId="236985867">
    <w:abstractNumId w:val="3"/>
  </w:num>
  <w:num w:numId="7" w16cid:durableId="1874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08D3"/>
    <w:rsid w:val="00043A91"/>
    <w:rsid w:val="00043C8E"/>
    <w:rsid w:val="000512FC"/>
    <w:rsid w:val="000545AD"/>
    <w:rsid w:val="00094772"/>
    <w:rsid w:val="000B3024"/>
    <w:rsid w:val="000C074E"/>
    <w:rsid w:val="000D686E"/>
    <w:rsid w:val="000E04C9"/>
    <w:rsid w:val="0010305E"/>
    <w:rsid w:val="001144D0"/>
    <w:rsid w:val="00124424"/>
    <w:rsid w:val="00167CB6"/>
    <w:rsid w:val="001A08FF"/>
    <w:rsid w:val="001C5552"/>
    <w:rsid w:val="001D25CB"/>
    <w:rsid w:val="001D6F46"/>
    <w:rsid w:val="001F6760"/>
    <w:rsid w:val="002310C6"/>
    <w:rsid w:val="0023554D"/>
    <w:rsid w:val="00273CE4"/>
    <w:rsid w:val="00275437"/>
    <w:rsid w:val="00283131"/>
    <w:rsid w:val="002909A4"/>
    <w:rsid w:val="002B29BF"/>
    <w:rsid w:val="002D02BC"/>
    <w:rsid w:val="003738DD"/>
    <w:rsid w:val="00377421"/>
    <w:rsid w:val="00380F41"/>
    <w:rsid w:val="003863EE"/>
    <w:rsid w:val="003907A6"/>
    <w:rsid w:val="003B4EC5"/>
    <w:rsid w:val="003E3BB9"/>
    <w:rsid w:val="004105D6"/>
    <w:rsid w:val="00421FBE"/>
    <w:rsid w:val="00445A03"/>
    <w:rsid w:val="004A4519"/>
    <w:rsid w:val="004A6CAB"/>
    <w:rsid w:val="004B1133"/>
    <w:rsid w:val="004D347C"/>
    <w:rsid w:val="00506A48"/>
    <w:rsid w:val="00534909"/>
    <w:rsid w:val="00566361"/>
    <w:rsid w:val="005B7E12"/>
    <w:rsid w:val="005C26EB"/>
    <w:rsid w:val="005F6858"/>
    <w:rsid w:val="00600325"/>
    <w:rsid w:val="006127A5"/>
    <w:rsid w:val="006241DD"/>
    <w:rsid w:val="00633172"/>
    <w:rsid w:val="006412E8"/>
    <w:rsid w:val="006C2582"/>
    <w:rsid w:val="006F6FF8"/>
    <w:rsid w:val="00714BB7"/>
    <w:rsid w:val="00727E8A"/>
    <w:rsid w:val="00767372"/>
    <w:rsid w:val="0078312A"/>
    <w:rsid w:val="00783863"/>
    <w:rsid w:val="00787ECC"/>
    <w:rsid w:val="0079199C"/>
    <w:rsid w:val="00801FB6"/>
    <w:rsid w:val="00804B69"/>
    <w:rsid w:val="0081444E"/>
    <w:rsid w:val="00814E19"/>
    <w:rsid w:val="00824B82"/>
    <w:rsid w:val="0082539B"/>
    <w:rsid w:val="00827E64"/>
    <w:rsid w:val="00862EE7"/>
    <w:rsid w:val="00876786"/>
    <w:rsid w:val="00893780"/>
    <w:rsid w:val="008A64CE"/>
    <w:rsid w:val="008C02F1"/>
    <w:rsid w:val="00904501"/>
    <w:rsid w:val="00955E21"/>
    <w:rsid w:val="009636FA"/>
    <w:rsid w:val="00982F9C"/>
    <w:rsid w:val="00992A18"/>
    <w:rsid w:val="009A32F4"/>
    <w:rsid w:val="009C12B8"/>
    <w:rsid w:val="00A10874"/>
    <w:rsid w:val="00A169ED"/>
    <w:rsid w:val="00A327A8"/>
    <w:rsid w:val="00A33682"/>
    <w:rsid w:val="00A52F19"/>
    <w:rsid w:val="00A610CC"/>
    <w:rsid w:val="00A870C3"/>
    <w:rsid w:val="00AB2DC1"/>
    <w:rsid w:val="00AB485B"/>
    <w:rsid w:val="00AE016E"/>
    <w:rsid w:val="00B13FE5"/>
    <w:rsid w:val="00B670BA"/>
    <w:rsid w:val="00BE206B"/>
    <w:rsid w:val="00C25ADD"/>
    <w:rsid w:val="00C9745F"/>
    <w:rsid w:val="00CA1976"/>
    <w:rsid w:val="00CD6E87"/>
    <w:rsid w:val="00CE4CEA"/>
    <w:rsid w:val="00D265BC"/>
    <w:rsid w:val="00D517EC"/>
    <w:rsid w:val="00D65A20"/>
    <w:rsid w:val="00D65D17"/>
    <w:rsid w:val="00D80C4E"/>
    <w:rsid w:val="00DA42CF"/>
    <w:rsid w:val="00DB2267"/>
    <w:rsid w:val="00E14AC7"/>
    <w:rsid w:val="00E77EE9"/>
    <w:rsid w:val="00E86CEE"/>
    <w:rsid w:val="00E97B9C"/>
    <w:rsid w:val="00EA606D"/>
    <w:rsid w:val="00EB5CED"/>
    <w:rsid w:val="00EC3AB5"/>
    <w:rsid w:val="00F105DE"/>
    <w:rsid w:val="00F25656"/>
    <w:rsid w:val="00F4107D"/>
    <w:rsid w:val="00F45C8B"/>
    <w:rsid w:val="00F55374"/>
    <w:rsid w:val="00F652FF"/>
    <w:rsid w:val="00F956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EC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61679084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1777</Words>
  <Characters>9600</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Vicky Bakola</cp:lastModifiedBy>
  <cp:revision>19</cp:revision>
  <dcterms:created xsi:type="dcterms:W3CDTF">2025-01-31T10:31:00Z</dcterms:created>
  <dcterms:modified xsi:type="dcterms:W3CDTF">2025-05-06T10:39:00Z</dcterms:modified>
</cp:coreProperties>
</file>