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87FD2" w14:textId="34D57A6B" w:rsidR="003A666D" w:rsidRDefault="003A666D" w:rsidP="005B50C5">
      <w:pPr>
        <w:shd w:val="clear" w:color="auto" w:fill="FFFFFF"/>
        <w:spacing w:after="120" w:line="276" w:lineRule="auto"/>
        <w:jc w:val="right"/>
        <w:textAlignment w:val="baseline"/>
        <w:rPr>
          <w:rFonts w:eastAsia="Times New Roman" w:cstheme="minorHAnsi"/>
          <w:b/>
          <w:bCs/>
          <w:bdr w:val="none" w:sz="0" w:space="0" w:color="auto" w:frame="1"/>
        </w:rPr>
      </w:pPr>
      <w:proofErr w:type="spellStart"/>
      <w:r w:rsidRPr="00AD42A0">
        <w:rPr>
          <w:rFonts w:eastAsia="Times New Roman" w:cstheme="minorHAnsi"/>
          <w:b/>
          <w:bCs/>
          <w:bdr w:val="none" w:sz="0" w:space="0" w:color="auto" w:frame="1"/>
        </w:rPr>
        <w:t>Καταχωριστέο</w:t>
      </w:r>
      <w:proofErr w:type="spellEnd"/>
      <w:r w:rsidRPr="00AD42A0">
        <w:rPr>
          <w:rFonts w:eastAsia="Times New Roman" w:cstheme="minorHAnsi"/>
          <w:b/>
          <w:bCs/>
          <w:bdr w:val="none" w:sz="0" w:space="0" w:color="auto" w:frame="1"/>
        </w:rPr>
        <w:t xml:space="preserve"> στο ΚΗΜΔΗΣ</w:t>
      </w:r>
    </w:p>
    <w:p w14:paraId="06BC3963" w14:textId="68B600A5" w:rsidR="001144D0" w:rsidRPr="00656094" w:rsidRDefault="000C074E" w:rsidP="005B50C5">
      <w:pPr>
        <w:spacing w:after="120" w:line="276" w:lineRule="auto"/>
        <w:jc w:val="center"/>
        <w:rPr>
          <w:b/>
        </w:rPr>
      </w:pPr>
      <w:r w:rsidRPr="00AD42A0">
        <w:rPr>
          <w:b/>
          <w:color w:val="000000"/>
        </w:rPr>
        <w:t>Πρόσκληση Υποβολής Προσφοράς  με ΑΡ.</w:t>
      </w:r>
      <w:r w:rsidRPr="00E21175">
        <w:rPr>
          <w:b/>
          <w:color w:val="000000"/>
        </w:rPr>
        <w:t xml:space="preserve">ΠΡΩΤ: </w:t>
      </w:r>
      <w:r w:rsidR="00BE206B" w:rsidRPr="00843F7F">
        <w:rPr>
          <w:b/>
        </w:rPr>
        <w:t>ΑΜ</w:t>
      </w:r>
      <w:r w:rsidR="006C178E">
        <w:rPr>
          <w:b/>
        </w:rPr>
        <w:t>7169</w:t>
      </w:r>
      <w:r w:rsidR="00E21175" w:rsidRPr="00843F7F">
        <w:rPr>
          <w:b/>
        </w:rPr>
        <w:t>/1</w:t>
      </w:r>
      <w:r w:rsidR="006269E0">
        <w:rPr>
          <w:b/>
        </w:rPr>
        <w:t>8</w:t>
      </w:r>
      <w:r w:rsidR="001A3B70" w:rsidRPr="00843F7F">
        <w:rPr>
          <w:b/>
        </w:rPr>
        <w:t>-</w:t>
      </w:r>
      <w:r w:rsidR="00656094" w:rsidRPr="00656094">
        <w:rPr>
          <w:b/>
        </w:rPr>
        <w:t>0</w:t>
      </w:r>
      <w:r w:rsidR="001A3B70" w:rsidRPr="00843F7F">
        <w:rPr>
          <w:b/>
        </w:rPr>
        <w:t>1-202</w:t>
      </w:r>
      <w:r w:rsidR="00656094" w:rsidRPr="00656094">
        <w:rPr>
          <w:b/>
        </w:rPr>
        <w:t>4</w:t>
      </w:r>
    </w:p>
    <w:p w14:paraId="512168EC" w14:textId="7EE6DC51" w:rsidR="001144D0" w:rsidRPr="00AD42A0" w:rsidRDefault="000C074E" w:rsidP="005B50C5">
      <w:pPr>
        <w:spacing w:after="120" w:line="276" w:lineRule="auto"/>
        <w:jc w:val="both"/>
        <w:rPr>
          <w:b/>
          <w:color w:val="000000"/>
        </w:rPr>
      </w:pPr>
      <w:bookmarkStart w:id="0" w:name="_heading=h.gjdgxs" w:colFirst="0" w:colLast="0"/>
      <w:bookmarkEnd w:id="0"/>
      <w:r w:rsidRPr="00AD42A0">
        <w:rPr>
          <w:b/>
          <w:color w:val="000000"/>
        </w:rPr>
        <w:t xml:space="preserve">Για την απευθείας ανάθεση </w:t>
      </w:r>
      <w:bookmarkStart w:id="1" w:name="_Hlk156402415"/>
      <w:r w:rsidR="004657E2" w:rsidRPr="009058BA">
        <w:rPr>
          <w:b/>
        </w:rPr>
        <w:t xml:space="preserve">προμήθειας </w:t>
      </w:r>
      <w:bookmarkStart w:id="2" w:name="_Hlk95735973"/>
      <w:r w:rsidR="009058BA" w:rsidRPr="009058BA">
        <w:rPr>
          <w:b/>
        </w:rPr>
        <w:t xml:space="preserve">ανταλλακτικών υλικών υδραυλικών εγκαταστάσεων </w:t>
      </w:r>
      <w:r w:rsidR="00656094" w:rsidRPr="009058BA">
        <w:rPr>
          <w:b/>
        </w:rPr>
        <w:t xml:space="preserve">και </w:t>
      </w:r>
      <w:r w:rsidR="00536E08" w:rsidRPr="009058BA">
        <w:rPr>
          <w:b/>
        </w:rPr>
        <w:t xml:space="preserve">παροχής </w:t>
      </w:r>
      <w:r w:rsidR="00656094" w:rsidRPr="009058BA">
        <w:rPr>
          <w:b/>
        </w:rPr>
        <w:t xml:space="preserve">υπηρεσιών </w:t>
      </w:r>
      <w:r w:rsidR="00536E08" w:rsidRPr="009058BA">
        <w:rPr>
          <w:b/>
        </w:rPr>
        <w:t>υδραυλικού</w:t>
      </w:r>
      <w:r w:rsidR="00536E08">
        <w:rPr>
          <w:b/>
        </w:rPr>
        <w:t xml:space="preserve"> </w:t>
      </w:r>
      <w:bookmarkEnd w:id="1"/>
      <w:r w:rsidR="00043A91" w:rsidRPr="00AD42A0">
        <w:rPr>
          <w:b/>
          <w:color w:val="000000"/>
        </w:rPr>
        <w:t xml:space="preserve">για </w:t>
      </w:r>
      <w:r w:rsidR="00767372" w:rsidRPr="00AD42A0">
        <w:rPr>
          <w:b/>
          <w:color w:val="000000"/>
        </w:rPr>
        <w:t>τις ανάγκες του Κ.Φ.Α.Α</w:t>
      </w:r>
      <w:r w:rsidR="005B50C5">
        <w:rPr>
          <w:b/>
          <w:color w:val="000000"/>
        </w:rPr>
        <w:t>.</w:t>
      </w:r>
      <w:r w:rsidR="00767372" w:rsidRPr="00AD42A0">
        <w:rPr>
          <w:b/>
          <w:color w:val="000000"/>
        </w:rPr>
        <w:t xml:space="preserve"> (Κέντρου Φιλοξενίας Ασυνόδευτων Ανηλίκων)</w:t>
      </w:r>
      <w:r w:rsidR="00955E21" w:rsidRPr="00AD42A0">
        <w:rPr>
          <w:b/>
          <w:color w:val="000000"/>
        </w:rPr>
        <w:t xml:space="preserve"> </w:t>
      </w:r>
      <w:r w:rsidR="00957F04" w:rsidRPr="00AD42A0">
        <w:rPr>
          <w:b/>
          <w:color w:val="000000"/>
        </w:rPr>
        <w:t>«</w:t>
      </w:r>
      <w:r w:rsidR="001A3B70">
        <w:rPr>
          <w:b/>
          <w:color w:val="000000"/>
        </w:rPr>
        <w:t>Φρίξος</w:t>
      </w:r>
      <w:r w:rsidR="00957F04" w:rsidRPr="00AD42A0">
        <w:rPr>
          <w:b/>
          <w:color w:val="000000"/>
        </w:rPr>
        <w:t>» στ</w:t>
      </w:r>
      <w:r w:rsidR="001A3B70">
        <w:rPr>
          <w:b/>
          <w:color w:val="000000"/>
        </w:rPr>
        <w:t>ην Αλεξανδρούπολη</w:t>
      </w:r>
      <w:r w:rsidR="00957F04" w:rsidRPr="00AD42A0">
        <w:rPr>
          <w:b/>
          <w:color w:val="000000"/>
        </w:rPr>
        <w:t>,</w:t>
      </w:r>
      <w:r w:rsidRPr="00AD42A0">
        <w:rPr>
          <w:b/>
        </w:rPr>
        <w:t xml:space="preserve"> </w:t>
      </w:r>
      <w:proofErr w:type="spellStart"/>
      <w:r w:rsidRPr="00AD42A0">
        <w:rPr>
          <w:b/>
        </w:rPr>
        <w:t>προϋπολογιζόμενης</w:t>
      </w:r>
      <w:proofErr w:type="spellEnd"/>
      <w:r w:rsidRPr="00AD42A0">
        <w:rPr>
          <w:b/>
        </w:rPr>
        <w:t xml:space="preserve"> δαπάνης </w:t>
      </w:r>
      <w:bookmarkStart w:id="3" w:name="_Hlk153443183"/>
      <w:r w:rsidR="00C13B36" w:rsidRPr="00C13B36">
        <w:rPr>
          <w:b/>
        </w:rPr>
        <w:t>5</w:t>
      </w:r>
      <w:r w:rsidR="00656094" w:rsidRPr="00656094">
        <w:rPr>
          <w:b/>
        </w:rPr>
        <w:t>64</w:t>
      </w:r>
      <w:r w:rsidR="00C13B36" w:rsidRPr="00C13B36">
        <w:rPr>
          <w:b/>
        </w:rPr>
        <w:t>,</w:t>
      </w:r>
      <w:r w:rsidR="00656094" w:rsidRPr="00656094">
        <w:rPr>
          <w:b/>
        </w:rPr>
        <w:t>52</w:t>
      </w:r>
      <w:r w:rsidR="00043A91" w:rsidRPr="00C13B36">
        <w:rPr>
          <w:b/>
        </w:rPr>
        <w:t xml:space="preserve"> </w:t>
      </w:r>
      <w:r w:rsidRPr="00C13B36">
        <w:rPr>
          <w:b/>
        </w:rPr>
        <w:t xml:space="preserve">ευρώ χωρίς ΦΠΑ και </w:t>
      </w:r>
      <w:r w:rsidR="00C13B36" w:rsidRPr="00C13B36">
        <w:rPr>
          <w:b/>
        </w:rPr>
        <w:t>7</w:t>
      </w:r>
      <w:r w:rsidR="00656094" w:rsidRPr="00656094">
        <w:rPr>
          <w:b/>
        </w:rPr>
        <w:t>0</w:t>
      </w:r>
      <w:r w:rsidR="00C13B36" w:rsidRPr="00C13B36">
        <w:rPr>
          <w:b/>
        </w:rPr>
        <w:t>0</w:t>
      </w:r>
      <w:r w:rsidR="001A3B70" w:rsidRPr="00C13B36">
        <w:rPr>
          <w:b/>
        </w:rPr>
        <w:t>,0</w:t>
      </w:r>
      <w:r w:rsidR="00656094" w:rsidRPr="00656094">
        <w:rPr>
          <w:b/>
        </w:rPr>
        <w:t>0</w:t>
      </w:r>
      <w:r w:rsidR="00043A91" w:rsidRPr="00AD42A0">
        <w:rPr>
          <w:b/>
        </w:rPr>
        <w:t xml:space="preserve"> </w:t>
      </w:r>
      <w:bookmarkEnd w:id="3"/>
      <w:r w:rsidRPr="00AD42A0">
        <w:rPr>
          <w:b/>
        </w:rPr>
        <w:t>ευρώ με Φ.Π.Α.</w:t>
      </w:r>
    </w:p>
    <w:bookmarkEnd w:id="2"/>
    <w:p w14:paraId="369CEF82" w14:textId="11C0B169" w:rsidR="00E00991" w:rsidRDefault="000C074E" w:rsidP="005B50C5">
      <w:pPr>
        <w:spacing w:before="120" w:after="120" w:line="276" w:lineRule="auto"/>
        <w:ind w:left="426" w:hanging="426"/>
        <w:jc w:val="both"/>
        <w:rPr>
          <w:b/>
        </w:rPr>
      </w:pPr>
      <w:r w:rsidRPr="00AD42A0">
        <w:rPr>
          <w:b/>
          <w:color w:val="000000"/>
        </w:rPr>
        <w:t>CPV:</w:t>
      </w:r>
      <w:r w:rsidR="009058BA" w:rsidRPr="009058BA">
        <w:t xml:space="preserve"> </w:t>
      </w:r>
      <w:r w:rsidR="009058BA" w:rsidRPr="009058BA">
        <w:rPr>
          <w:b/>
          <w:color w:val="000000"/>
        </w:rPr>
        <w:t>44115210-4 - Υλικά υδραυλικών εγκαταστάσεων</w:t>
      </w:r>
      <w:r w:rsidR="009058BA">
        <w:rPr>
          <w:b/>
          <w:color w:val="000000"/>
        </w:rPr>
        <w:t xml:space="preserve">, </w:t>
      </w:r>
      <w:r w:rsidRPr="00AD42A0">
        <w:rPr>
          <w:b/>
          <w:color w:val="000000"/>
        </w:rPr>
        <w:t xml:space="preserve"> </w:t>
      </w:r>
      <w:r w:rsidR="00DC0D66" w:rsidRPr="00DC0D66">
        <w:rPr>
          <w:b/>
          <w:color w:val="000000"/>
        </w:rPr>
        <w:t>39715100-8 Ηλεκτρικοί θερμαντήρες νερού, στιγμιαίας θέρμανσης ή θερμοσυσσώρευσης, και θερμαντήρες εμβάπτισης,</w:t>
      </w:r>
      <w:r w:rsidR="00DC0D66">
        <w:rPr>
          <w:rFonts w:ascii="Arial" w:hAnsi="Arial" w:cs="Arial"/>
          <w:sz w:val="18"/>
          <w:szCs w:val="18"/>
        </w:rPr>
        <w:t xml:space="preserve"> </w:t>
      </w:r>
      <w:r w:rsidR="00536E08" w:rsidRPr="00536E08">
        <w:rPr>
          <w:b/>
          <w:color w:val="000000"/>
        </w:rPr>
        <w:t>45330000-9 - Υδραυλικές εργασίες</w:t>
      </w:r>
    </w:p>
    <w:p w14:paraId="64592CC9" w14:textId="77777777" w:rsidR="00A36E37" w:rsidRPr="00AA6FE2" w:rsidRDefault="00A36E37" w:rsidP="005B50C5">
      <w:pPr>
        <w:shd w:val="clear" w:color="auto" w:fill="FFFFFF"/>
        <w:spacing w:after="120" w:line="276" w:lineRule="auto"/>
        <w:jc w:val="both"/>
        <w:textAlignment w:val="baseline"/>
        <w:rPr>
          <w:rFonts w:eastAsia="Times New Roman" w:cs="Arial"/>
        </w:rPr>
      </w:pPr>
    </w:p>
    <w:p w14:paraId="4BB6AE04" w14:textId="3E79DE7D" w:rsidR="00955E21" w:rsidRPr="00AD42A0" w:rsidRDefault="00955E21" w:rsidP="005B50C5">
      <w:pPr>
        <w:shd w:val="clear" w:color="auto" w:fill="FFFFFF"/>
        <w:spacing w:after="120" w:line="276" w:lineRule="auto"/>
        <w:jc w:val="both"/>
        <w:textAlignment w:val="baseline"/>
        <w:rPr>
          <w:rFonts w:eastAsia="Times New Roman" w:cs="Arial"/>
        </w:rPr>
      </w:pPr>
      <w:r w:rsidRPr="00AD42A0">
        <w:rPr>
          <w:rFonts w:eastAsia="Times New Roman" w:cs="Arial"/>
        </w:rPr>
        <w:t xml:space="preserve">Η ΑΡΣΙΣ Κοινωνική Οργάνωση Υποστήριξης Νέων (με έδρα την Αθήνα, οδός Μαυρομματαίων </w:t>
      </w:r>
      <w:proofErr w:type="spellStart"/>
      <w:r w:rsidRPr="00AD42A0">
        <w:rPr>
          <w:rFonts w:eastAsia="Times New Roman" w:cs="Arial"/>
        </w:rPr>
        <w:t>αρ</w:t>
      </w:r>
      <w:proofErr w:type="spellEnd"/>
      <w:r w:rsidRPr="00AD42A0">
        <w:rPr>
          <w:rFonts w:eastAsia="Times New Roman" w:cs="Arial"/>
        </w:rPr>
        <w:t xml:space="preserve">. 43) και Υποκατάστημα στη Θεσσαλονίκη, (Λέοντος Σοφού 26) στα πλαίσια </w:t>
      </w:r>
      <w:r w:rsidR="008A64CE" w:rsidRPr="00AD42A0">
        <w:rPr>
          <w:rFonts w:eastAsia="Times New Roman" w:cs="Arial"/>
        </w:rPr>
        <w:t xml:space="preserve"> </w:t>
      </w:r>
      <w:r w:rsidR="00283131" w:rsidRPr="00AD42A0">
        <w:rPr>
          <w:rFonts w:eastAsia="Times New Roman" w:cs="Arial"/>
        </w:rPr>
        <w:t>της «Ε</w:t>
      </w:r>
      <w:r w:rsidR="008A64CE" w:rsidRPr="00AD42A0">
        <w:rPr>
          <w:rFonts w:eastAsia="Times New Roman" w:cs="Arial"/>
        </w:rPr>
        <w:t>πιχορήγηση</w:t>
      </w:r>
      <w:r w:rsidR="00283131" w:rsidRPr="00AD42A0">
        <w:rPr>
          <w:rFonts w:eastAsia="Times New Roman" w:cs="Arial"/>
        </w:rPr>
        <w:t>ς</w:t>
      </w:r>
      <w:r w:rsidR="008A64CE" w:rsidRPr="00AD42A0">
        <w:rPr>
          <w:rFonts w:eastAsia="Times New Roman" w:cs="Arial"/>
        </w:rPr>
        <w:t xml:space="preserve"> Ν.Π. ΑΡΣΙΣ</w:t>
      </w:r>
      <w:r w:rsidR="00283131" w:rsidRPr="00AD42A0">
        <w:rPr>
          <w:rFonts w:eastAsia="Times New Roman" w:cs="Arial"/>
        </w:rPr>
        <w:t xml:space="preserve"> - Κοινωνική Οργάνωση Υποστήριξης Νέων για την </w:t>
      </w:r>
      <w:r w:rsidR="00CB2905" w:rsidRPr="00AD42A0">
        <w:rPr>
          <w:rFonts w:eastAsia="Times New Roman" w:cs="Arial"/>
        </w:rPr>
        <w:t>λειτουργία</w:t>
      </w:r>
      <w:r w:rsidR="008A64CE" w:rsidRPr="00AD42A0">
        <w:rPr>
          <w:rFonts w:eastAsia="Times New Roman" w:cs="Arial"/>
        </w:rPr>
        <w:t xml:space="preserve"> </w:t>
      </w:r>
      <w:r w:rsidR="00283131" w:rsidRPr="00AD42A0">
        <w:rPr>
          <w:b/>
          <w:color w:val="000000"/>
        </w:rPr>
        <w:t>Κέντρου Φιλοξενίας Ασυνόδευτων Ανηλίκων</w:t>
      </w:r>
      <w:r w:rsidR="00283131" w:rsidRPr="00AD42A0">
        <w:rPr>
          <w:rFonts w:eastAsia="Times New Roman" w:cs="Arial"/>
          <w:b/>
        </w:rPr>
        <w:t xml:space="preserve"> (</w:t>
      </w:r>
      <w:r w:rsidR="008A64CE" w:rsidRPr="00AD42A0">
        <w:rPr>
          <w:rFonts w:eastAsia="Times New Roman" w:cs="Arial"/>
          <w:b/>
        </w:rPr>
        <w:t>Κ.Φ.Α.Α.</w:t>
      </w:r>
      <w:r w:rsidR="00283131" w:rsidRPr="00AD42A0">
        <w:rPr>
          <w:rFonts w:eastAsia="Times New Roman" w:cs="Arial"/>
          <w:b/>
        </w:rPr>
        <w:t>)</w:t>
      </w:r>
      <w:r w:rsidR="008A64CE" w:rsidRPr="00AD42A0">
        <w:rPr>
          <w:rFonts w:eastAsia="Times New Roman" w:cs="Arial"/>
          <w:b/>
        </w:rPr>
        <w:t xml:space="preserve"> </w:t>
      </w:r>
      <w:r w:rsidR="00957F04" w:rsidRPr="00AD42A0">
        <w:rPr>
          <w:rFonts w:eastAsia="Times New Roman" w:cs="Arial"/>
          <w:b/>
        </w:rPr>
        <w:t>«</w:t>
      </w:r>
      <w:r w:rsidR="004657E2">
        <w:rPr>
          <w:rFonts w:eastAsia="Times New Roman" w:cs="Arial"/>
          <w:b/>
        </w:rPr>
        <w:t>Φρίξος</w:t>
      </w:r>
      <w:r w:rsidR="00957F04" w:rsidRPr="00AD42A0">
        <w:rPr>
          <w:rFonts w:eastAsia="Times New Roman" w:cs="Arial"/>
          <w:b/>
        </w:rPr>
        <w:t xml:space="preserve">» στο </w:t>
      </w:r>
      <w:r w:rsidR="001A3B70">
        <w:rPr>
          <w:rFonts w:eastAsia="Times New Roman" w:cs="Arial"/>
          <w:b/>
        </w:rPr>
        <w:t>Αλεξανδρούπολη</w:t>
      </w:r>
      <w:r w:rsidR="00957F04" w:rsidRPr="00AD42A0">
        <w:rPr>
          <w:rFonts w:eastAsia="Times New Roman" w:cs="Arial"/>
          <w:b/>
        </w:rPr>
        <w:t>,</w:t>
      </w:r>
      <w:r w:rsidR="004657E2">
        <w:rPr>
          <w:rFonts w:eastAsia="Times New Roman" w:cs="Arial"/>
          <w:b/>
        </w:rPr>
        <w:t xml:space="preserve"> </w:t>
      </w:r>
      <w:r w:rsidR="008A64CE" w:rsidRPr="00AD42A0">
        <w:rPr>
          <w:rFonts w:eastAsia="Times New Roman" w:cs="Arial"/>
        </w:rPr>
        <w:t>με κωδικό MIS</w:t>
      </w:r>
      <w:r w:rsidR="00957F04" w:rsidRPr="00AD42A0">
        <w:rPr>
          <w:rFonts w:eastAsia="Times New Roman" w:cs="Arial"/>
          <w:b/>
          <w:bCs/>
        </w:rPr>
        <w:t xml:space="preserve"> 600157</w:t>
      </w:r>
      <w:r w:rsidR="004657E2">
        <w:rPr>
          <w:rFonts w:eastAsia="Times New Roman" w:cs="Arial"/>
          <w:b/>
          <w:bCs/>
        </w:rPr>
        <w:t>1</w:t>
      </w:r>
      <w:r w:rsidR="00957F04" w:rsidRPr="00AD42A0">
        <w:rPr>
          <w:rFonts w:eastAsia="Times New Roman" w:cs="Arial"/>
          <w:b/>
          <w:bCs/>
        </w:rPr>
        <w:t xml:space="preserve"> </w:t>
      </w:r>
      <w:r w:rsidR="008A64CE" w:rsidRPr="00AD42A0">
        <w:rPr>
          <w:rFonts w:eastAsia="Times New Roman" w:cs="Arial"/>
        </w:rPr>
        <w:t>στο πλαίσιο του προγράμματος «Πρόγραμμα Ελλάδας - Ταμείο Ασύλου, Μετανάστευσης και Ένταξης».</w:t>
      </w:r>
    </w:p>
    <w:p w14:paraId="0670DC93" w14:textId="70FC0A38" w:rsidR="001144D0" w:rsidRPr="00AD42A0" w:rsidRDefault="000C074E" w:rsidP="005B50C5">
      <w:pPr>
        <w:shd w:val="clear" w:color="auto" w:fill="FFFFFF"/>
        <w:spacing w:after="120" w:line="276" w:lineRule="auto"/>
        <w:jc w:val="center"/>
        <w:rPr>
          <w:b/>
        </w:rPr>
      </w:pPr>
      <w:r w:rsidRPr="00AD42A0">
        <w:rPr>
          <w:b/>
        </w:rPr>
        <w:t>ΠΡΟΣΚΑΛΕΙ</w:t>
      </w:r>
    </w:p>
    <w:p w14:paraId="645803F8" w14:textId="799F006A" w:rsidR="00862EE7" w:rsidRPr="00AD42A0" w:rsidRDefault="000C074E" w:rsidP="005B50C5">
      <w:pPr>
        <w:spacing w:after="120" w:line="276" w:lineRule="auto"/>
        <w:jc w:val="both"/>
        <w:rPr>
          <w:b/>
        </w:rPr>
      </w:pPr>
      <w:r w:rsidRPr="00AD42A0">
        <w:rPr>
          <w:b/>
        </w:rPr>
        <w:t>κάθε ενδιαφερόμενο να υποβάλει έγγραφη προσφορά για την απευθείας ανάθεση</w:t>
      </w:r>
      <w:r w:rsidR="00536E08">
        <w:rPr>
          <w:b/>
        </w:rPr>
        <w:t xml:space="preserve"> </w:t>
      </w:r>
      <w:r w:rsidR="00536E08" w:rsidRPr="009058BA">
        <w:rPr>
          <w:b/>
        </w:rPr>
        <w:t xml:space="preserve">προμήθειας </w:t>
      </w:r>
      <w:r w:rsidR="009058BA" w:rsidRPr="009058BA">
        <w:rPr>
          <w:b/>
        </w:rPr>
        <w:t xml:space="preserve">ανταλλακτικών υλικών υδραυλικών εγκαταστάσεων </w:t>
      </w:r>
      <w:r w:rsidR="00536E08" w:rsidRPr="009058BA">
        <w:rPr>
          <w:b/>
        </w:rPr>
        <w:t>και παροχής υπηρεσιών υδραυλικού</w:t>
      </w:r>
      <w:r w:rsidR="00536E08">
        <w:rPr>
          <w:b/>
        </w:rPr>
        <w:t xml:space="preserve"> </w:t>
      </w:r>
      <w:r w:rsidR="007F40AD" w:rsidRPr="00AD42A0">
        <w:rPr>
          <w:b/>
        </w:rPr>
        <w:t>για τις ανάγκες  του Κ.Φ.Α.Α (Κέντρου Φιλοξενίας Ασυνόδευτων Ανηλίκων) «</w:t>
      </w:r>
      <w:r w:rsidR="004657E2">
        <w:rPr>
          <w:b/>
        </w:rPr>
        <w:t>Φρίξος</w:t>
      </w:r>
      <w:r w:rsidR="007F40AD" w:rsidRPr="00AD42A0">
        <w:rPr>
          <w:b/>
        </w:rPr>
        <w:t xml:space="preserve">» στο </w:t>
      </w:r>
      <w:r w:rsidR="001A3B70">
        <w:rPr>
          <w:b/>
        </w:rPr>
        <w:t>Αλεξανδρούπολη</w:t>
      </w:r>
      <w:r w:rsidR="007F40AD" w:rsidRPr="00AD42A0">
        <w:rPr>
          <w:b/>
        </w:rPr>
        <w:t xml:space="preserve">, </w:t>
      </w:r>
      <w:proofErr w:type="spellStart"/>
      <w:r w:rsidR="007F40AD" w:rsidRPr="00AD42A0">
        <w:rPr>
          <w:b/>
        </w:rPr>
        <w:t>προϋπολογιζόμενης</w:t>
      </w:r>
      <w:proofErr w:type="spellEnd"/>
      <w:r w:rsidR="007F40AD" w:rsidRPr="00AD42A0">
        <w:rPr>
          <w:b/>
        </w:rPr>
        <w:t xml:space="preserve"> δαπάνης</w:t>
      </w:r>
      <w:r w:rsidR="00C13B36">
        <w:rPr>
          <w:b/>
        </w:rPr>
        <w:t xml:space="preserve"> </w:t>
      </w:r>
      <w:r w:rsidR="00C13B36" w:rsidRPr="00C13B36">
        <w:rPr>
          <w:b/>
        </w:rPr>
        <w:t>5</w:t>
      </w:r>
      <w:r w:rsidR="00656094">
        <w:rPr>
          <w:b/>
        </w:rPr>
        <w:t>64</w:t>
      </w:r>
      <w:r w:rsidR="00C13B36" w:rsidRPr="00C13B36">
        <w:rPr>
          <w:b/>
        </w:rPr>
        <w:t>,</w:t>
      </w:r>
      <w:r w:rsidR="00656094">
        <w:rPr>
          <w:b/>
        </w:rPr>
        <w:t>52</w:t>
      </w:r>
      <w:r w:rsidR="00C13B36" w:rsidRPr="00C13B36">
        <w:rPr>
          <w:b/>
        </w:rPr>
        <w:t xml:space="preserve"> ευρώ χωρίς ΦΠΑ και 7</w:t>
      </w:r>
      <w:r w:rsidR="00656094">
        <w:rPr>
          <w:b/>
        </w:rPr>
        <w:t>0</w:t>
      </w:r>
      <w:r w:rsidR="00C13B36" w:rsidRPr="00C13B36">
        <w:rPr>
          <w:b/>
        </w:rPr>
        <w:t>0,0</w:t>
      </w:r>
      <w:r w:rsidR="00656094">
        <w:rPr>
          <w:b/>
        </w:rPr>
        <w:t>0</w:t>
      </w:r>
      <w:r w:rsidR="00C13B36" w:rsidRPr="00AD42A0">
        <w:rPr>
          <w:b/>
        </w:rPr>
        <w:t xml:space="preserve"> </w:t>
      </w:r>
      <w:r w:rsidR="004657E2" w:rsidRPr="004657E2">
        <w:rPr>
          <w:b/>
        </w:rPr>
        <w:t>ευρώ με Φ.Π.Α.</w:t>
      </w:r>
    </w:p>
    <w:p w14:paraId="39E7F2F9" w14:textId="08AA9208" w:rsidR="00E00991" w:rsidRPr="00AD42A0" w:rsidRDefault="00E00991" w:rsidP="005B50C5">
      <w:pPr>
        <w:spacing w:before="120" w:after="120" w:line="276" w:lineRule="auto"/>
        <w:jc w:val="both"/>
        <w:rPr>
          <w:rFonts w:eastAsia="Times New Roman" w:cstheme="minorHAnsi"/>
        </w:rPr>
      </w:pPr>
      <w:r w:rsidRPr="00AD42A0">
        <w:rPr>
          <w:rFonts w:eastAsia="Times New Roman" w:cstheme="minorHAnsi"/>
        </w:rPr>
        <w:t xml:space="preserve">Το </w:t>
      </w:r>
      <w:proofErr w:type="spellStart"/>
      <w:r w:rsidRPr="00AD42A0">
        <w:rPr>
          <w:rFonts w:eastAsia="Times New Roman" w:cstheme="minorHAnsi"/>
        </w:rPr>
        <w:t>προϋπολογιζόμενο</w:t>
      </w:r>
      <w:proofErr w:type="spellEnd"/>
      <w:r w:rsidRPr="00AD42A0">
        <w:rPr>
          <w:rFonts w:eastAsia="Times New Roman" w:cstheme="minorHAnsi"/>
        </w:rPr>
        <w:t xml:space="preserve"> φυσικό και οικονομικό αντικείμενο της ζητούμενης </w:t>
      </w:r>
      <w:r w:rsidR="00D45FBA">
        <w:rPr>
          <w:rFonts w:eastAsia="Times New Roman" w:cstheme="minorHAnsi"/>
        </w:rPr>
        <w:t>προμήθειας-</w:t>
      </w:r>
      <w:r w:rsidRPr="00AD42A0">
        <w:rPr>
          <w:rFonts w:eastAsia="Times New Roman" w:cstheme="minorHAnsi"/>
        </w:rPr>
        <w:t xml:space="preserve">υπηρεσίας απεικονίζεται συνοπτικά στον παρακάτω πίνακα και αναλυτικά στους ειδικούς όρους, που αποτελούν αναπόσπαστο μέρος της πρόσκλησης. </w:t>
      </w:r>
    </w:p>
    <w:tbl>
      <w:tblPr>
        <w:tblpPr w:leftFromText="180" w:rightFromText="180" w:vertAnchor="text" w:tblpXSpec="center" w:tblpY="1"/>
        <w:tblOverlap w:val="neve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2172"/>
        <w:gridCol w:w="1414"/>
        <w:gridCol w:w="934"/>
        <w:gridCol w:w="1642"/>
        <w:gridCol w:w="1379"/>
        <w:gridCol w:w="1379"/>
      </w:tblGrid>
      <w:tr w:rsidR="005B50C5" w:rsidRPr="00A36E37" w14:paraId="440A28D9" w14:textId="77777777" w:rsidTr="00D45FBA">
        <w:trPr>
          <w:trHeight w:val="870"/>
          <w:tblHeader/>
        </w:trPr>
        <w:tc>
          <w:tcPr>
            <w:tcW w:w="578" w:type="dxa"/>
            <w:shd w:val="clear" w:color="auto" w:fill="auto"/>
            <w:vAlign w:val="center"/>
            <w:hideMark/>
          </w:tcPr>
          <w:p w14:paraId="427F18EC" w14:textId="77777777" w:rsidR="005B50C5" w:rsidRPr="00A36E37" w:rsidRDefault="005B50C5" w:rsidP="005B50C5">
            <w:pPr>
              <w:spacing w:after="0" w:line="276" w:lineRule="auto"/>
              <w:jc w:val="center"/>
              <w:rPr>
                <w:rFonts w:eastAsia="Times New Roman"/>
                <w:b/>
                <w:bCs/>
                <w:color w:val="000000"/>
              </w:rPr>
            </w:pPr>
            <w:r w:rsidRPr="00A36E37">
              <w:rPr>
                <w:rFonts w:eastAsia="Times New Roman"/>
                <w:b/>
                <w:bCs/>
                <w:color w:val="000000"/>
              </w:rPr>
              <w:t>Α/Α</w:t>
            </w:r>
          </w:p>
        </w:tc>
        <w:tc>
          <w:tcPr>
            <w:tcW w:w="2172" w:type="dxa"/>
            <w:shd w:val="clear" w:color="auto" w:fill="auto"/>
            <w:vAlign w:val="center"/>
            <w:hideMark/>
          </w:tcPr>
          <w:p w14:paraId="20EBE589" w14:textId="77777777" w:rsidR="005B50C5" w:rsidRPr="00A36E37" w:rsidRDefault="005B50C5" w:rsidP="005B50C5">
            <w:pPr>
              <w:spacing w:after="0" w:line="276" w:lineRule="auto"/>
              <w:jc w:val="center"/>
              <w:rPr>
                <w:rFonts w:eastAsia="Times New Roman"/>
                <w:b/>
                <w:bCs/>
                <w:color w:val="000000"/>
              </w:rPr>
            </w:pPr>
            <w:r w:rsidRPr="00A36E37">
              <w:rPr>
                <w:rFonts w:eastAsia="Times New Roman"/>
                <w:b/>
                <w:bCs/>
                <w:color w:val="000000"/>
              </w:rPr>
              <w:t>Περιληπτική περιγραφή</w:t>
            </w:r>
          </w:p>
        </w:tc>
        <w:tc>
          <w:tcPr>
            <w:tcW w:w="1414" w:type="dxa"/>
            <w:shd w:val="clear" w:color="auto" w:fill="auto"/>
            <w:vAlign w:val="center"/>
            <w:hideMark/>
          </w:tcPr>
          <w:p w14:paraId="14D17D68" w14:textId="77777777" w:rsidR="005B50C5" w:rsidRPr="00A36E37" w:rsidRDefault="005B50C5" w:rsidP="005B50C5">
            <w:pPr>
              <w:spacing w:after="0" w:line="276" w:lineRule="auto"/>
              <w:jc w:val="center"/>
              <w:rPr>
                <w:rFonts w:eastAsia="Times New Roman"/>
                <w:b/>
                <w:bCs/>
                <w:color w:val="000000"/>
              </w:rPr>
            </w:pPr>
            <w:r w:rsidRPr="00A36E37">
              <w:rPr>
                <w:rFonts w:eastAsia="Times New Roman"/>
                <w:b/>
                <w:bCs/>
                <w:color w:val="000000"/>
              </w:rPr>
              <w:t>Μονάδα Μέτρησης</w:t>
            </w:r>
          </w:p>
        </w:tc>
        <w:tc>
          <w:tcPr>
            <w:tcW w:w="934" w:type="dxa"/>
            <w:shd w:val="clear" w:color="auto" w:fill="auto"/>
            <w:vAlign w:val="center"/>
            <w:hideMark/>
          </w:tcPr>
          <w:p w14:paraId="43C4C0F1" w14:textId="77777777" w:rsidR="005B50C5" w:rsidRPr="00A36E37" w:rsidRDefault="005B50C5" w:rsidP="005B50C5">
            <w:pPr>
              <w:spacing w:after="0" w:line="276" w:lineRule="auto"/>
              <w:jc w:val="center"/>
              <w:rPr>
                <w:rFonts w:eastAsia="Times New Roman"/>
                <w:b/>
                <w:bCs/>
                <w:color w:val="000000"/>
              </w:rPr>
            </w:pPr>
            <w:r w:rsidRPr="00A36E37">
              <w:rPr>
                <w:rFonts w:eastAsia="Times New Roman"/>
                <w:b/>
                <w:bCs/>
                <w:color w:val="000000"/>
              </w:rPr>
              <w:t>Ποσότητα</w:t>
            </w:r>
          </w:p>
        </w:tc>
        <w:tc>
          <w:tcPr>
            <w:tcW w:w="1642" w:type="dxa"/>
            <w:shd w:val="clear" w:color="auto" w:fill="auto"/>
            <w:vAlign w:val="center"/>
            <w:hideMark/>
          </w:tcPr>
          <w:p w14:paraId="6E2AC64C" w14:textId="35E85132" w:rsidR="005B50C5" w:rsidRPr="00A36E37" w:rsidRDefault="005B50C5" w:rsidP="005B50C5">
            <w:pPr>
              <w:spacing w:after="0" w:line="276" w:lineRule="auto"/>
              <w:jc w:val="center"/>
              <w:rPr>
                <w:rFonts w:eastAsia="Times New Roman"/>
                <w:b/>
                <w:bCs/>
                <w:color w:val="000000"/>
              </w:rPr>
            </w:pPr>
            <w:proofErr w:type="spellStart"/>
            <w:r w:rsidRPr="00A36E37">
              <w:rPr>
                <w:rFonts w:eastAsia="Times New Roman"/>
                <w:b/>
                <w:bCs/>
                <w:color w:val="000000"/>
              </w:rPr>
              <w:t>Προϋπ</w:t>
            </w:r>
            <w:proofErr w:type="spellEnd"/>
            <w:r w:rsidRPr="00A36E37">
              <w:rPr>
                <w:rFonts w:eastAsia="Times New Roman"/>
                <w:b/>
                <w:bCs/>
                <w:color w:val="000000"/>
              </w:rPr>
              <w:t>/μένη τιμή μονάδας χωρίς ΦΠΑ</w:t>
            </w:r>
            <w:r w:rsidR="00D45FBA">
              <w:rPr>
                <w:rFonts w:eastAsia="Times New Roman"/>
                <w:b/>
                <w:bCs/>
                <w:color w:val="000000"/>
              </w:rPr>
              <w:t xml:space="preserve"> (€)</w:t>
            </w:r>
          </w:p>
        </w:tc>
        <w:tc>
          <w:tcPr>
            <w:tcW w:w="1379" w:type="dxa"/>
            <w:shd w:val="clear" w:color="auto" w:fill="auto"/>
            <w:vAlign w:val="center"/>
            <w:hideMark/>
          </w:tcPr>
          <w:p w14:paraId="7A064F43" w14:textId="1B56F533" w:rsidR="005B50C5" w:rsidRPr="00A36E37" w:rsidRDefault="005B50C5" w:rsidP="005B50C5">
            <w:pPr>
              <w:spacing w:after="0" w:line="276" w:lineRule="auto"/>
              <w:jc w:val="center"/>
              <w:rPr>
                <w:rFonts w:eastAsia="Times New Roman"/>
                <w:b/>
                <w:bCs/>
                <w:color w:val="000000"/>
              </w:rPr>
            </w:pPr>
            <w:proofErr w:type="spellStart"/>
            <w:r w:rsidRPr="00A36E37">
              <w:rPr>
                <w:rFonts w:eastAsia="Times New Roman"/>
                <w:b/>
                <w:bCs/>
                <w:color w:val="000000"/>
              </w:rPr>
              <w:t>Προϋπ</w:t>
            </w:r>
            <w:proofErr w:type="spellEnd"/>
            <w:r w:rsidRPr="00A36E37">
              <w:rPr>
                <w:rFonts w:eastAsia="Times New Roman"/>
                <w:b/>
                <w:bCs/>
                <w:color w:val="000000"/>
              </w:rPr>
              <w:t>/</w:t>
            </w:r>
            <w:proofErr w:type="spellStart"/>
            <w:r w:rsidRPr="00A36E37">
              <w:rPr>
                <w:rFonts w:eastAsia="Times New Roman"/>
                <w:b/>
                <w:bCs/>
                <w:color w:val="000000"/>
              </w:rPr>
              <w:t>μένο</w:t>
            </w:r>
            <w:proofErr w:type="spellEnd"/>
            <w:r w:rsidRPr="00A36E37">
              <w:rPr>
                <w:rFonts w:eastAsia="Times New Roman"/>
                <w:b/>
                <w:bCs/>
                <w:color w:val="000000"/>
              </w:rPr>
              <w:t xml:space="preserve"> κόστος χωρίς ΦΠΑ</w:t>
            </w:r>
            <w:r w:rsidR="00D45FBA">
              <w:rPr>
                <w:rFonts w:eastAsia="Times New Roman"/>
                <w:b/>
                <w:bCs/>
                <w:color w:val="000000"/>
              </w:rPr>
              <w:t xml:space="preserve"> (€)</w:t>
            </w:r>
            <w:r w:rsidRPr="00A36E37">
              <w:rPr>
                <w:rFonts w:eastAsia="Times New Roman"/>
                <w:b/>
                <w:bCs/>
                <w:color w:val="000000"/>
              </w:rPr>
              <w:t xml:space="preserve"> </w:t>
            </w:r>
          </w:p>
        </w:tc>
        <w:tc>
          <w:tcPr>
            <w:tcW w:w="1379" w:type="dxa"/>
            <w:shd w:val="clear" w:color="auto" w:fill="auto"/>
            <w:vAlign w:val="center"/>
            <w:hideMark/>
          </w:tcPr>
          <w:p w14:paraId="5F1BAEB4" w14:textId="06E5740E" w:rsidR="005B50C5" w:rsidRPr="00A36E37" w:rsidRDefault="005B50C5" w:rsidP="005B50C5">
            <w:pPr>
              <w:spacing w:after="0" w:line="276" w:lineRule="auto"/>
              <w:jc w:val="center"/>
              <w:rPr>
                <w:rFonts w:eastAsia="Times New Roman"/>
                <w:b/>
                <w:bCs/>
                <w:color w:val="000000"/>
              </w:rPr>
            </w:pPr>
            <w:proofErr w:type="spellStart"/>
            <w:r w:rsidRPr="00A36E37">
              <w:rPr>
                <w:rFonts w:eastAsia="Times New Roman"/>
                <w:b/>
                <w:bCs/>
                <w:color w:val="000000"/>
              </w:rPr>
              <w:t>Προϋπ</w:t>
            </w:r>
            <w:proofErr w:type="spellEnd"/>
            <w:r w:rsidRPr="00A36E37">
              <w:rPr>
                <w:rFonts w:eastAsia="Times New Roman"/>
                <w:b/>
                <w:bCs/>
                <w:color w:val="000000"/>
              </w:rPr>
              <w:t>/</w:t>
            </w:r>
            <w:proofErr w:type="spellStart"/>
            <w:r w:rsidRPr="00A36E37">
              <w:rPr>
                <w:rFonts w:eastAsia="Times New Roman"/>
                <w:b/>
                <w:bCs/>
                <w:color w:val="000000"/>
              </w:rPr>
              <w:t>μένο</w:t>
            </w:r>
            <w:proofErr w:type="spellEnd"/>
            <w:r w:rsidRPr="00A36E37">
              <w:rPr>
                <w:rFonts w:eastAsia="Times New Roman"/>
                <w:b/>
                <w:bCs/>
                <w:color w:val="000000"/>
              </w:rPr>
              <w:t xml:space="preserve"> κόστος με ΦΠΑ</w:t>
            </w:r>
            <w:r w:rsidR="00D45FBA">
              <w:rPr>
                <w:rFonts w:eastAsia="Times New Roman"/>
                <w:b/>
                <w:bCs/>
                <w:color w:val="000000"/>
              </w:rPr>
              <w:t xml:space="preserve"> (€)</w:t>
            </w:r>
          </w:p>
        </w:tc>
      </w:tr>
      <w:tr w:rsidR="005B50C5" w:rsidRPr="00A36E37" w14:paraId="5C293280" w14:textId="77777777" w:rsidTr="00D45FBA">
        <w:trPr>
          <w:trHeight w:val="920"/>
        </w:trPr>
        <w:tc>
          <w:tcPr>
            <w:tcW w:w="578" w:type="dxa"/>
            <w:shd w:val="clear" w:color="auto" w:fill="auto"/>
            <w:vAlign w:val="center"/>
            <w:hideMark/>
          </w:tcPr>
          <w:p w14:paraId="531FDEE2" w14:textId="77777777" w:rsidR="005B50C5" w:rsidRPr="00A36E37" w:rsidRDefault="005B50C5" w:rsidP="005B50C5">
            <w:pPr>
              <w:spacing w:after="0" w:line="276" w:lineRule="auto"/>
              <w:jc w:val="center"/>
              <w:rPr>
                <w:rFonts w:eastAsia="Times New Roman"/>
                <w:color w:val="000000"/>
              </w:rPr>
            </w:pPr>
            <w:r w:rsidRPr="00A36E37">
              <w:rPr>
                <w:rFonts w:eastAsia="Times New Roman"/>
                <w:color w:val="000000"/>
                <w:lang w:val="en-US"/>
              </w:rPr>
              <w:t>1</w:t>
            </w:r>
          </w:p>
        </w:tc>
        <w:tc>
          <w:tcPr>
            <w:tcW w:w="2172" w:type="dxa"/>
            <w:shd w:val="clear" w:color="auto" w:fill="auto"/>
            <w:vAlign w:val="center"/>
            <w:hideMark/>
          </w:tcPr>
          <w:p w14:paraId="08B67420" w14:textId="697E860E" w:rsidR="005B50C5" w:rsidRPr="00A36E37" w:rsidRDefault="00656094" w:rsidP="005B50C5">
            <w:pPr>
              <w:spacing w:after="0" w:line="276" w:lineRule="auto"/>
              <w:rPr>
                <w:rFonts w:eastAsia="Times New Roman"/>
                <w:color w:val="000000"/>
              </w:rPr>
            </w:pPr>
            <w:r>
              <w:rPr>
                <w:rFonts w:eastAsia="Times New Roman"/>
                <w:color w:val="000000"/>
              </w:rPr>
              <w:t>ΟΡΙΖΟΝΤΙΟΣ ΘΕΡΜΟΣΙΦΩΝΑΣ-ΜΠΟΪΛΕΡ 60 ΛΙΤΡΩΝ</w:t>
            </w:r>
          </w:p>
        </w:tc>
        <w:tc>
          <w:tcPr>
            <w:tcW w:w="1414" w:type="dxa"/>
            <w:shd w:val="clear" w:color="auto" w:fill="auto"/>
            <w:vAlign w:val="center"/>
            <w:hideMark/>
          </w:tcPr>
          <w:p w14:paraId="5A9191F1" w14:textId="77777777" w:rsidR="005B50C5" w:rsidRPr="00A36E37" w:rsidRDefault="005B50C5" w:rsidP="005B50C5">
            <w:pPr>
              <w:spacing w:after="0" w:line="276" w:lineRule="auto"/>
              <w:jc w:val="center"/>
              <w:rPr>
                <w:rFonts w:eastAsia="Times New Roman"/>
                <w:color w:val="000000"/>
              </w:rPr>
            </w:pPr>
            <w:r w:rsidRPr="00A36E37">
              <w:rPr>
                <w:rFonts w:eastAsia="Times New Roman"/>
                <w:color w:val="000000"/>
              </w:rPr>
              <w:t>ΤΜΧ</w:t>
            </w:r>
          </w:p>
        </w:tc>
        <w:tc>
          <w:tcPr>
            <w:tcW w:w="934" w:type="dxa"/>
            <w:shd w:val="clear" w:color="auto" w:fill="auto"/>
            <w:vAlign w:val="center"/>
            <w:hideMark/>
          </w:tcPr>
          <w:p w14:paraId="1D98ABBC" w14:textId="13337AD8" w:rsidR="005B50C5" w:rsidRPr="00A36E37" w:rsidRDefault="0083547D" w:rsidP="005B50C5">
            <w:pPr>
              <w:spacing w:after="0" w:line="276" w:lineRule="auto"/>
              <w:jc w:val="center"/>
              <w:rPr>
                <w:rFonts w:eastAsia="Times New Roman"/>
                <w:color w:val="000000"/>
              </w:rPr>
            </w:pPr>
            <w:r>
              <w:rPr>
                <w:rFonts w:eastAsia="Times New Roman"/>
                <w:color w:val="000000"/>
              </w:rPr>
              <w:t>2</w:t>
            </w:r>
          </w:p>
        </w:tc>
        <w:tc>
          <w:tcPr>
            <w:tcW w:w="1642" w:type="dxa"/>
            <w:shd w:val="clear" w:color="auto" w:fill="auto"/>
            <w:vAlign w:val="center"/>
            <w:hideMark/>
          </w:tcPr>
          <w:p w14:paraId="05011554" w14:textId="2BB068C0" w:rsidR="005B50C5" w:rsidRPr="00A36E37" w:rsidRDefault="0083547D" w:rsidP="005B50C5">
            <w:pPr>
              <w:spacing w:after="0" w:line="276" w:lineRule="auto"/>
              <w:jc w:val="center"/>
              <w:rPr>
                <w:rFonts w:eastAsia="Times New Roman"/>
                <w:color w:val="000000"/>
              </w:rPr>
            </w:pPr>
            <w:r>
              <w:rPr>
                <w:rFonts w:eastAsia="Times New Roman"/>
                <w:color w:val="000000"/>
              </w:rPr>
              <w:t>165,00</w:t>
            </w:r>
          </w:p>
        </w:tc>
        <w:tc>
          <w:tcPr>
            <w:tcW w:w="1379" w:type="dxa"/>
            <w:shd w:val="clear" w:color="auto" w:fill="auto"/>
            <w:vAlign w:val="center"/>
            <w:hideMark/>
          </w:tcPr>
          <w:p w14:paraId="159BFCAD" w14:textId="64A7255A" w:rsidR="0083547D" w:rsidRPr="00A36E37" w:rsidRDefault="0083547D" w:rsidP="0083547D">
            <w:pPr>
              <w:spacing w:after="0" w:line="276" w:lineRule="auto"/>
              <w:jc w:val="center"/>
              <w:rPr>
                <w:rFonts w:eastAsia="Times New Roman"/>
                <w:color w:val="000000"/>
              </w:rPr>
            </w:pPr>
            <w:r>
              <w:rPr>
                <w:rFonts w:eastAsia="Times New Roman"/>
                <w:color w:val="000000"/>
              </w:rPr>
              <w:t>330,00</w:t>
            </w:r>
          </w:p>
        </w:tc>
        <w:tc>
          <w:tcPr>
            <w:tcW w:w="1379" w:type="dxa"/>
            <w:shd w:val="clear" w:color="auto" w:fill="auto"/>
            <w:vAlign w:val="center"/>
            <w:hideMark/>
          </w:tcPr>
          <w:p w14:paraId="1C39456D" w14:textId="7693058B" w:rsidR="005B50C5" w:rsidRPr="00A36E37" w:rsidRDefault="0083547D" w:rsidP="005B50C5">
            <w:pPr>
              <w:spacing w:after="0" w:line="276" w:lineRule="auto"/>
              <w:jc w:val="center"/>
              <w:rPr>
                <w:rFonts w:eastAsia="Times New Roman"/>
                <w:color w:val="000000"/>
              </w:rPr>
            </w:pPr>
            <w:r>
              <w:rPr>
                <w:rFonts w:eastAsia="Times New Roman"/>
                <w:color w:val="000000"/>
              </w:rPr>
              <w:t>409,20</w:t>
            </w:r>
          </w:p>
        </w:tc>
      </w:tr>
      <w:tr w:rsidR="005B50C5" w:rsidRPr="00A36E37" w14:paraId="27A87AAE" w14:textId="77777777" w:rsidTr="00D45FBA">
        <w:trPr>
          <w:trHeight w:val="520"/>
        </w:trPr>
        <w:tc>
          <w:tcPr>
            <w:tcW w:w="578" w:type="dxa"/>
            <w:shd w:val="clear" w:color="auto" w:fill="auto"/>
            <w:vAlign w:val="center"/>
            <w:hideMark/>
          </w:tcPr>
          <w:p w14:paraId="4B31E526" w14:textId="77777777" w:rsidR="005B50C5" w:rsidRPr="00A36E37" w:rsidRDefault="005B50C5" w:rsidP="005B50C5">
            <w:pPr>
              <w:spacing w:after="0" w:line="276" w:lineRule="auto"/>
              <w:jc w:val="center"/>
              <w:rPr>
                <w:rFonts w:eastAsia="Times New Roman"/>
                <w:color w:val="000000"/>
              </w:rPr>
            </w:pPr>
            <w:r w:rsidRPr="00A36E37">
              <w:rPr>
                <w:rFonts w:eastAsia="Times New Roman"/>
                <w:color w:val="000000"/>
                <w:lang w:val="en-US"/>
              </w:rPr>
              <w:t>2</w:t>
            </w:r>
          </w:p>
        </w:tc>
        <w:tc>
          <w:tcPr>
            <w:tcW w:w="2172" w:type="dxa"/>
            <w:shd w:val="clear" w:color="auto" w:fill="auto"/>
            <w:vAlign w:val="center"/>
            <w:hideMark/>
          </w:tcPr>
          <w:p w14:paraId="5430B812" w14:textId="65125B36" w:rsidR="005B50C5" w:rsidRPr="00A36E37" w:rsidRDefault="00656094" w:rsidP="005B50C5">
            <w:pPr>
              <w:spacing w:after="0" w:line="276" w:lineRule="auto"/>
              <w:rPr>
                <w:rFonts w:eastAsia="Times New Roman"/>
                <w:color w:val="000000"/>
              </w:rPr>
            </w:pPr>
            <w:r>
              <w:rPr>
                <w:rFonts w:eastAsia="Times New Roman"/>
                <w:color w:val="000000"/>
              </w:rPr>
              <w:t>ΜΠΑΤΑΡΙΑ ΝΙΠΤΗΡΟΣ</w:t>
            </w:r>
          </w:p>
        </w:tc>
        <w:tc>
          <w:tcPr>
            <w:tcW w:w="1414" w:type="dxa"/>
            <w:shd w:val="clear" w:color="auto" w:fill="auto"/>
            <w:vAlign w:val="center"/>
            <w:hideMark/>
          </w:tcPr>
          <w:p w14:paraId="6C127F80" w14:textId="77777777" w:rsidR="005B50C5" w:rsidRPr="00A36E37" w:rsidRDefault="005B50C5" w:rsidP="005B50C5">
            <w:pPr>
              <w:spacing w:after="0" w:line="276" w:lineRule="auto"/>
              <w:jc w:val="center"/>
              <w:rPr>
                <w:rFonts w:eastAsia="Times New Roman"/>
                <w:color w:val="000000"/>
              </w:rPr>
            </w:pPr>
            <w:r w:rsidRPr="00A36E37">
              <w:rPr>
                <w:rFonts w:eastAsia="Times New Roman"/>
                <w:iCs/>
                <w:color w:val="000000"/>
              </w:rPr>
              <w:t>ΤΧΜ</w:t>
            </w:r>
          </w:p>
        </w:tc>
        <w:tc>
          <w:tcPr>
            <w:tcW w:w="934" w:type="dxa"/>
            <w:shd w:val="clear" w:color="auto" w:fill="auto"/>
            <w:vAlign w:val="center"/>
            <w:hideMark/>
          </w:tcPr>
          <w:p w14:paraId="1CB24019" w14:textId="77777777" w:rsidR="005B50C5" w:rsidRPr="00A36E37" w:rsidRDefault="005B50C5" w:rsidP="005B50C5">
            <w:pPr>
              <w:spacing w:after="0" w:line="276" w:lineRule="auto"/>
              <w:jc w:val="center"/>
              <w:rPr>
                <w:rFonts w:eastAsia="Times New Roman"/>
                <w:color w:val="000000"/>
              </w:rPr>
            </w:pPr>
            <w:r w:rsidRPr="00A36E37">
              <w:rPr>
                <w:rFonts w:eastAsia="Times New Roman"/>
                <w:color w:val="000000"/>
              </w:rPr>
              <w:t>1</w:t>
            </w:r>
          </w:p>
        </w:tc>
        <w:tc>
          <w:tcPr>
            <w:tcW w:w="1642" w:type="dxa"/>
            <w:shd w:val="clear" w:color="auto" w:fill="auto"/>
            <w:vAlign w:val="center"/>
            <w:hideMark/>
          </w:tcPr>
          <w:p w14:paraId="7D51B673" w14:textId="2163DBD8" w:rsidR="005B50C5" w:rsidRPr="00A36E37" w:rsidRDefault="0083547D" w:rsidP="005B50C5">
            <w:pPr>
              <w:spacing w:after="0" w:line="276" w:lineRule="auto"/>
              <w:jc w:val="center"/>
              <w:rPr>
                <w:rFonts w:eastAsia="Times New Roman"/>
                <w:color w:val="000000"/>
              </w:rPr>
            </w:pPr>
            <w:r>
              <w:rPr>
                <w:rFonts w:eastAsia="Times New Roman"/>
                <w:color w:val="000000"/>
              </w:rPr>
              <w:t>45,00</w:t>
            </w:r>
          </w:p>
        </w:tc>
        <w:tc>
          <w:tcPr>
            <w:tcW w:w="1379" w:type="dxa"/>
            <w:shd w:val="clear" w:color="auto" w:fill="auto"/>
            <w:vAlign w:val="center"/>
            <w:hideMark/>
          </w:tcPr>
          <w:p w14:paraId="42D162E5" w14:textId="3216836F" w:rsidR="005B50C5" w:rsidRPr="00A36E37" w:rsidRDefault="0083547D" w:rsidP="005B50C5">
            <w:pPr>
              <w:spacing w:after="0" w:line="276" w:lineRule="auto"/>
              <w:jc w:val="center"/>
              <w:rPr>
                <w:rFonts w:eastAsia="Times New Roman"/>
                <w:color w:val="000000"/>
              </w:rPr>
            </w:pPr>
            <w:r>
              <w:rPr>
                <w:rFonts w:eastAsia="Times New Roman"/>
                <w:color w:val="000000"/>
              </w:rPr>
              <w:t>45,00</w:t>
            </w:r>
          </w:p>
        </w:tc>
        <w:tc>
          <w:tcPr>
            <w:tcW w:w="1379" w:type="dxa"/>
            <w:shd w:val="clear" w:color="auto" w:fill="auto"/>
            <w:vAlign w:val="center"/>
            <w:hideMark/>
          </w:tcPr>
          <w:p w14:paraId="75CBD49D" w14:textId="0EA51AE9" w:rsidR="005B50C5" w:rsidRPr="00A36E37" w:rsidRDefault="0083547D" w:rsidP="005B50C5">
            <w:pPr>
              <w:spacing w:after="0" w:line="276" w:lineRule="auto"/>
              <w:jc w:val="center"/>
              <w:rPr>
                <w:rFonts w:eastAsia="Times New Roman"/>
                <w:color w:val="000000"/>
              </w:rPr>
            </w:pPr>
            <w:r>
              <w:rPr>
                <w:rFonts w:eastAsia="Times New Roman"/>
                <w:color w:val="000000"/>
              </w:rPr>
              <w:t>55,80</w:t>
            </w:r>
          </w:p>
        </w:tc>
      </w:tr>
      <w:tr w:rsidR="005B50C5" w:rsidRPr="00A36E37" w14:paraId="586FCFFD" w14:textId="77777777" w:rsidTr="00D45FBA">
        <w:trPr>
          <w:trHeight w:val="520"/>
        </w:trPr>
        <w:tc>
          <w:tcPr>
            <w:tcW w:w="578" w:type="dxa"/>
            <w:shd w:val="clear" w:color="auto" w:fill="auto"/>
            <w:vAlign w:val="center"/>
            <w:hideMark/>
          </w:tcPr>
          <w:p w14:paraId="48B53EAC" w14:textId="77777777" w:rsidR="005B50C5" w:rsidRPr="00A36E37" w:rsidRDefault="005B50C5" w:rsidP="005B50C5">
            <w:pPr>
              <w:spacing w:after="0" w:line="276" w:lineRule="auto"/>
              <w:jc w:val="center"/>
              <w:rPr>
                <w:rFonts w:eastAsia="Times New Roman"/>
                <w:color w:val="000000"/>
              </w:rPr>
            </w:pPr>
            <w:r w:rsidRPr="00A36E37">
              <w:rPr>
                <w:rFonts w:eastAsia="Times New Roman"/>
                <w:color w:val="000000"/>
              </w:rPr>
              <w:t>3</w:t>
            </w:r>
          </w:p>
        </w:tc>
        <w:tc>
          <w:tcPr>
            <w:tcW w:w="2172" w:type="dxa"/>
            <w:shd w:val="clear" w:color="auto" w:fill="auto"/>
            <w:vAlign w:val="center"/>
            <w:hideMark/>
          </w:tcPr>
          <w:p w14:paraId="6C3232C2" w14:textId="74AC6A69" w:rsidR="005B50C5" w:rsidRPr="00A36E37" w:rsidRDefault="00656094" w:rsidP="005B50C5">
            <w:pPr>
              <w:spacing w:after="0" w:line="276" w:lineRule="auto"/>
              <w:rPr>
                <w:rFonts w:eastAsia="Times New Roman"/>
                <w:color w:val="000000"/>
              </w:rPr>
            </w:pPr>
            <w:r>
              <w:rPr>
                <w:rFonts w:eastAsia="Times New Roman"/>
                <w:color w:val="000000"/>
              </w:rPr>
              <w:t>ΜΠΑΤΑΡΙΑ ΝΤΟΥΖΙΕΡΑΣ</w:t>
            </w:r>
          </w:p>
        </w:tc>
        <w:tc>
          <w:tcPr>
            <w:tcW w:w="1414" w:type="dxa"/>
            <w:shd w:val="clear" w:color="auto" w:fill="auto"/>
            <w:vAlign w:val="center"/>
            <w:hideMark/>
          </w:tcPr>
          <w:p w14:paraId="5CD23A5B" w14:textId="77777777" w:rsidR="005B50C5" w:rsidRPr="00A36E37" w:rsidRDefault="005B50C5" w:rsidP="005B50C5">
            <w:pPr>
              <w:spacing w:after="0" w:line="276" w:lineRule="auto"/>
              <w:jc w:val="center"/>
              <w:rPr>
                <w:rFonts w:eastAsia="Times New Roman"/>
                <w:color w:val="000000"/>
              </w:rPr>
            </w:pPr>
            <w:r w:rsidRPr="00A36E37">
              <w:rPr>
                <w:rFonts w:eastAsia="Times New Roman"/>
                <w:color w:val="000000"/>
              </w:rPr>
              <w:t>ΤΜΧ</w:t>
            </w:r>
          </w:p>
        </w:tc>
        <w:tc>
          <w:tcPr>
            <w:tcW w:w="934" w:type="dxa"/>
            <w:shd w:val="clear" w:color="auto" w:fill="auto"/>
            <w:vAlign w:val="center"/>
            <w:hideMark/>
          </w:tcPr>
          <w:p w14:paraId="081594E5" w14:textId="77777777" w:rsidR="005B50C5" w:rsidRPr="00A36E37" w:rsidRDefault="005B50C5" w:rsidP="005B50C5">
            <w:pPr>
              <w:spacing w:after="0" w:line="276" w:lineRule="auto"/>
              <w:jc w:val="center"/>
              <w:rPr>
                <w:rFonts w:eastAsia="Times New Roman"/>
                <w:color w:val="000000"/>
              </w:rPr>
            </w:pPr>
            <w:r w:rsidRPr="00A36E37">
              <w:rPr>
                <w:rFonts w:eastAsia="Times New Roman"/>
                <w:color w:val="000000"/>
              </w:rPr>
              <w:t>1</w:t>
            </w:r>
          </w:p>
        </w:tc>
        <w:tc>
          <w:tcPr>
            <w:tcW w:w="1642" w:type="dxa"/>
            <w:shd w:val="clear" w:color="auto" w:fill="auto"/>
            <w:vAlign w:val="center"/>
            <w:hideMark/>
          </w:tcPr>
          <w:p w14:paraId="3EFDD4E1" w14:textId="2A87C150" w:rsidR="005B50C5" w:rsidRPr="00A36E37" w:rsidRDefault="0083547D" w:rsidP="005B50C5">
            <w:pPr>
              <w:spacing w:after="0" w:line="276" w:lineRule="auto"/>
              <w:jc w:val="center"/>
              <w:rPr>
                <w:rFonts w:eastAsia="Times New Roman"/>
                <w:color w:val="000000"/>
              </w:rPr>
            </w:pPr>
            <w:r>
              <w:rPr>
                <w:rFonts w:eastAsia="Times New Roman"/>
                <w:color w:val="000000"/>
              </w:rPr>
              <w:t>50,00</w:t>
            </w:r>
          </w:p>
        </w:tc>
        <w:tc>
          <w:tcPr>
            <w:tcW w:w="1379" w:type="dxa"/>
            <w:shd w:val="clear" w:color="auto" w:fill="auto"/>
            <w:vAlign w:val="center"/>
            <w:hideMark/>
          </w:tcPr>
          <w:p w14:paraId="2ADCA4B7" w14:textId="6CBAB887" w:rsidR="005B50C5" w:rsidRPr="00A36E37" w:rsidRDefault="0083547D" w:rsidP="005B50C5">
            <w:pPr>
              <w:spacing w:after="0" w:line="276" w:lineRule="auto"/>
              <w:jc w:val="center"/>
              <w:rPr>
                <w:rFonts w:eastAsia="Times New Roman"/>
                <w:color w:val="000000"/>
              </w:rPr>
            </w:pPr>
            <w:r>
              <w:rPr>
                <w:rFonts w:eastAsia="Times New Roman"/>
                <w:color w:val="000000"/>
              </w:rPr>
              <w:t>50,00</w:t>
            </w:r>
          </w:p>
        </w:tc>
        <w:tc>
          <w:tcPr>
            <w:tcW w:w="1379" w:type="dxa"/>
            <w:shd w:val="clear" w:color="auto" w:fill="auto"/>
            <w:vAlign w:val="center"/>
            <w:hideMark/>
          </w:tcPr>
          <w:p w14:paraId="6DA7C650" w14:textId="6A920D21" w:rsidR="005B50C5" w:rsidRPr="00A36E37" w:rsidRDefault="0083547D" w:rsidP="005B50C5">
            <w:pPr>
              <w:spacing w:after="0" w:line="276" w:lineRule="auto"/>
              <w:jc w:val="center"/>
              <w:rPr>
                <w:rFonts w:eastAsia="Times New Roman"/>
                <w:color w:val="000000"/>
              </w:rPr>
            </w:pPr>
            <w:r>
              <w:rPr>
                <w:rFonts w:eastAsia="Times New Roman"/>
                <w:color w:val="000000"/>
              </w:rPr>
              <w:t>62,00</w:t>
            </w:r>
          </w:p>
        </w:tc>
      </w:tr>
      <w:tr w:rsidR="00656094" w:rsidRPr="00A36E37" w14:paraId="34214677" w14:textId="77777777" w:rsidTr="00D45FBA">
        <w:trPr>
          <w:trHeight w:val="520"/>
        </w:trPr>
        <w:tc>
          <w:tcPr>
            <w:tcW w:w="578" w:type="dxa"/>
            <w:shd w:val="clear" w:color="auto" w:fill="auto"/>
            <w:vAlign w:val="center"/>
          </w:tcPr>
          <w:p w14:paraId="04B21EF7" w14:textId="14BF8CE5" w:rsidR="00656094" w:rsidRPr="00A36E37" w:rsidRDefault="00656094" w:rsidP="005B50C5">
            <w:pPr>
              <w:spacing w:after="0" w:line="276" w:lineRule="auto"/>
              <w:jc w:val="center"/>
              <w:rPr>
                <w:rFonts w:eastAsia="Times New Roman"/>
                <w:color w:val="000000"/>
              </w:rPr>
            </w:pPr>
            <w:r>
              <w:rPr>
                <w:rFonts w:eastAsia="Times New Roman"/>
                <w:color w:val="000000"/>
              </w:rPr>
              <w:t>4</w:t>
            </w:r>
          </w:p>
        </w:tc>
        <w:tc>
          <w:tcPr>
            <w:tcW w:w="2172" w:type="dxa"/>
            <w:shd w:val="clear" w:color="auto" w:fill="auto"/>
            <w:vAlign w:val="center"/>
          </w:tcPr>
          <w:p w14:paraId="405AA9CB" w14:textId="3E60C6F9" w:rsidR="00656094" w:rsidRDefault="00656094" w:rsidP="005B50C5">
            <w:pPr>
              <w:spacing w:after="0" w:line="276" w:lineRule="auto"/>
              <w:rPr>
                <w:rFonts w:eastAsia="Times New Roman"/>
                <w:color w:val="000000"/>
              </w:rPr>
            </w:pPr>
            <w:r>
              <w:rPr>
                <w:rFonts w:eastAsia="Times New Roman"/>
                <w:color w:val="000000"/>
              </w:rPr>
              <w:t>ΓΩΝΙΑΚΟΣ ΔΙΑΚΟΠΤΗΣ 1/2</w:t>
            </w:r>
          </w:p>
        </w:tc>
        <w:tc>
          <w:tcPr>
            <w:tcW w:w="1414" w:type="dxa"/>
            <w:shd w:val="clear" w:color="auto" w:fill="auto"/>
            <w:vAlign w:val="center"/>
          </w:tcPr>
          <w:p w14:paraId="7130B632" w14:textId="79CDFF07" w:rsidR="0083547D" w:rsidRPr="00A36E37" w:rsidRDefault="0083547D" w:rsidP="0083547D">
            <w:pPr>
              <w:spacing w:after="0" w:line="276" w:lineRule="auto"/>
              <w:jc w:val="center"/>
              <w:rPr>
                <w:rFonts w:eastAsia="Times New Roman"/>
                <w:color w:val="000000"/>
              </w:rPr>
            </w:pPr>
            <w:r>
              <w:rPr>
                <w:rFonts w:eastAsia="Times New Roman"/>
                <w:color w:val="000000"/>
              </w:rPr>
              <w:t>ΤΜΧ</w:t>
            </w:r>
          </w:p>
        </w:tc>
        <w:tc>
          <w:tcPr>
            <w:tcW w:w="934" w:type="dxa"/>
            <w:shd w:val="clear" w:color="auto" w:fill="auto"/>
            <w:vAlign w:val="center"/>
          </w:tcPr>
          <w:p w14:paraId="74CA9A1E" w14:textId="642745EF" w:rsidR="00656094" w:rsidRPr="00A36E37" w:rsidRDefault="0083547D" w:rsidP="005B50C5">
            <w:pPr>
              <w:spacing w:after="0" w:line="276" w:lineRule="auto"/>
              <w:jc w:val="center"/>
              <w:rPr>
                <w:rFonts w:eastAsia="Times New Roman"/>
                <w:color w:val="000000"/>
              </w:rPr>
            </w:pPr>
            <w:r>
              <w:rPr>
                <w:rFonts w:eastAsia="Times New Roman"/>
                <w:color w:val="000000"/>
              </w:rPr>
              <w:t>1</w:t>
            </w:r>
          </w:p>
        </w:tc>
        <w:tc>
          <w:tcPr>
            <w:tcW w:w="1642" w:type="dxa"/>
            <w:shd w:val="clear" w:color="auto" w:fill="auto"/>
            <w:vAlign w:val="center"/>
          </w:tcPr>
          <w:p w14:paraId="1B8757C7" w14:textId="1535FC93" w:rsidR="00656094" w:rsidRPr="00A36E37" w:rsidRDefault="0083547D" w:rsidP="005B50C5">
            <w:pPr>
              <w:spacing w:after="0" w:line="276" w:lineRule="auto"/>
              <w:jc w:val="center"/>
              <w:rPr>
                <w:rFonts w:eastAsia="Times New Roman"/>
                <w:color w:val="000000"/>
              </w:rPr>
            </w:pPr>
            <w:r>
              <w:rPr>
                <w:rFonts w:eastAsia="Times New Roman"/>
                <w:color w:val="000000"/>
              </w:rPr>
              <w:t>8,00</w:t>
            </w:r>
          </w:p>
        </w:tc>
        <w:tc>
          <w:tcPr>
            <w:tcW w:w="1379" w:type="dxa"/>
            <w:shd w:val="clear" w:color="auto" w:fill="auto"/>
            <w:vAlign w:val="center"/>
          </w:tcPr>
          <w:p w14:paraId="323F2FE8" w14:textId="3FCB6869" w:rsidR="00656094" w:rsidRPr="00A36E37" w:rsidRDefault="0083547D" w:rsidP="005B50C5">
            <w:pPr>
              <w:spacing w:after="0" w:line="276" w:lineRule="auto"/>
              <w:jc w:val="center"/>
              <w:rPr>
                <w:rFonts w:eastAsia="Times New Roman"/>
                <w:color w:val="000000"/>
              </w:rPr>
            </w:pPr>
            <w:r>
              <w:rPr>
                <w:rFonts w:eastAsia="Times New Roman"/>
                <w:color w:val="000000"/>
              </w:rPr>
              <w:t>8,00</w:t>
            </w:r>
          </w:p>
        </w:tc>
        <w:tc>
          <w:tcPr>
            <w:tcW w:w="1379" w:type="dxa"/>
            <w:shd w:val="clear" w:color="auto" w:fill="auto"/>
            <w:vAlign w:val="center"/>
          </w:tcPr>
          <w:p w14:paraId="3D1D9D1D" w14:textId="196C80A0" w:rsidR="00656094" w:rsidRPr="00A36E37" w:rsidRDefault="0083547D" w:rsidP="005B50C5">
            <w:pPr>
              <w:spacing w:after="0" w:line="276" w:lineRule="auto"/>
              <w:jc w:val="center"/>
              <w:rPr>
                <w:rFonts w:eastAsia="Times New Roman"/>
                <w:color w:val="000000"/>
              </w:rPr>
            </w:pPr>
            <w:r>
              <w:rPr>
                <w:rFonts w:eastAsia="Times New Roman"/>
                <w:color w:val="000000"/>
              </w:rPr>
              <w:t>9,92</w:t>
            </w:r>
          </w:p>
        </w:tc>
      </w:tr>
      <w:tr w:rsidR="00656094" w:rsidRPr="00A36E37" w14:paraId="1FB2BD00" w14:textId="77777777" w:rsidTr="00D45FBA">
        <w:trPr>
          <w:trHeight w:val="520"/>
        </w:trPr>
        <w:tc>
          <w:tcPr>
            <w:tcW w:w="578" w:type="dxa"/>
            <w:shd w:val="clear" w:color="auto" w:fill="auto"/>
            <w:vAlign w:val="center"/>
          </w:tcPr>
          <w:p w14:paraId="5734BC58" w14:textId="138CFA39" w:rsidR="00656094" w:rsidRPr="00A36E37" w:rsidRDefault="00656094" w:rsidP="005B50C5">
            <w:pPr>
              <w:spacing w:after="0" w:line="276" w:lineRule="auto"/>
              <w:jc w:val="center"/>
              <w:rPr>
                <w:rFonts w:eastAsia="Times New Roman"/>
                <w:color w:val="000000"/>
              </w:rPr>
            </w:pPr>
            <w:r>
              <w:rPr>
                <w:rFonts w:eastAsia="Times New Roman"/>
                <w:color w:val="000000"/>
              </w:rPr>
              <w:t>5</w:t>
            </w:r>
          </w:p>
        </w:tc>
        <w:tc>
          <w:tcPr>
            <w:tcW w:w="2172" w:type="dxa"/>
            <w:shd w:val="clear" w:color="auto" w:fill="auto"/>
            <w:vAlign w:val="center"/>
          </w:tcPr>
          <w:p w14:paraId="1D2A713C" w14:textId="16897A7D" w:rsidR="00656094" w:rsidRPr="00656094" w:rsidRDefault="00656094" w:rsidP="005B50C5">
            <w:pPr>
              <w:spacing w:after="0" w:line="276" w:lineRule="auto"/>
              <w:rPr>
                <w:rFonts w:eastAsia="Times New Roman"/>
                <w:color w:val="000000"/>
              </w:rPr>
            </w:pPr>
            <w:r>
              <w:rPr>
                <w:rFonts w:eastAsia="Times New Roman"/>
                <w:color w:val="000000"/>
              </w:rPr>
              <w:t xml:space="preserve">ΣΠΙΡΑΛ 40 </w:t>
            </w:r>
            <w:r>
              <w:rPr>
                <w:rFonts w:eastAsia="Times New Roman"/>
                <w:color w:val="000000"/>
                <w:lang w:val="en-US"/>
              </w:rPr>
              <w:t xml:space="preserve">CM </w:t>
            </w:r>
            <w:r>
              <w:rPr>
                <w:rFonts w:eastAsia="Times New Roman"/>
                <w:color w:val="000000"/>
              </w:rPr>
              <w:t>ΓΙΑ ΜΠΑΤΑΡΙΑ</w:t>
            </w:r>
          </w:p>
        </w:tc>
        <w:tc>
          <w:tcPr>
            <w:tcW w:w="1414" w:type="dxa"/>
            <w:shd w:val="clear" w:color="auto" w:fill="auto"/>
            <w:vAlign w:val="center"/>
          </w:tcPr>
          <w:p w14:paraId="0046C88B" w14:textId="67431153" w:rsidR="00656094" w:rsidRPr="00A36E37" w:rsidRDefault="0083547D" w:rsidP="005B50C5">
            <w:pPr>
              <w:spacing w:after="0" w:line="276" w:lineRule="auto"/>
              <w:jc w:val="center"/>
              <w:rPr>
                <w:rFonts w:eastAsia="Times New Roman"/>
                <w:color w:val="000000"/>
              </w:rPr>
            </w:pPr>
            <w:r>
              <w:rPr>
                <w:rFonts w:eastAsia="Times New Roman"/>
                <w:color w:val="000000"/>
              </w:rPr>
              <w:t>ΤΜΧ</w:t>
            </w:r>
          </w:p>
        </w:tc>
        <w:tc>
          <w:tcPr>
            <w:tcW w:w="934" w:type="dxa"/>
            <w:shd w:val="clear" w:color="auto" w:fill="auto"/>
            <w:vAlign w:val="center"/>
          </w:tcPr>
          <w:p w14:paraId="36882363" w14:textId="4972BFF8" w:rsidR="00656094" w:rsidRPr="00A36E37" w:rsidRDefault="0083547D" w:rsidP="005B50C5">
            <w:pPr>
              <w:spacing w:after="0" w:line="276" w:lineRule="auto"/>
              <w:jc w:val="center"/>
              <w:rPr>
                <w:rFonts w:eastAsia="Times New Roman"/>
                <w:color w:val="000000"/>
              </w:rPr>
            </w:pPr>
            <w:r>
              <w:rPr>
                <w:rFonts w:eastAsia="Times New Roman"/>
                <w:color w:val="000000"/>
              </w:rPr>
              <w:t>2</w:t>
            </w:r>
          </w:p>
        </w:tc>
        <w:tc>
          <w:tcPr>
            <w:tcW w:w="1642" w:type="dxa"/>
            <w:shd w:val="clear" w:color="auto" w:fill="auto"/>
            <w:vAlign w:val="center"/>
          </w:tcPr>
          <w:p w14:paraId="1FC24ADC" w14:textId="1F710AE3" w:rsidR="00656094" w:rsidRPr="00A36E37" w:rsidRDefault="0083547D" w:rsidP="005B50C5">
            <w:pPr>
              <w:spacing w:after="0" w:line="276" w:lineRule="auto"/>
              <w:jc w:val="center"/>
              <w:rPr>
                <w:rFonts w:eastAsia="Times New Roman"/>
                <w:color w:val="000000"/>
              </w:rPr>
            </w:pPr>
            <w:r>
              <w:rPr>
                <w:rFonts w:eastAsia="Times New Roman"/>
                <w:color w:val="000000"/>
              </w:rPr>
              <w:t>6,00</w:t>
            </w:r>
          </w:p>
        </w:tc>
        <w:tc>
          <w:tcPr>
            <w:tcW w:w="1379" w:type="dxa"/>
            <w:shd w:val="clear" w:color="auto" w:fill="auto"/>
            <w:vAlign w:val="center"/>
          </w:tcPr>
          <w:p w14:paraId="7BBE9D21" w14:textId="110C9CA8" w:rsidR="00656094" w:rsidRPr="00A36E37" w:rsidRDefault="0083547D" w:rsidP="005B50C5">
            <w:pPr>
              <w:spacing w:after="0" w:line="276" w:lineRule="auto"/>
              <w:jc w:val="center"/>
              <w:rPr>
                <w:rFonts w:eastAsia="Times New Roman"/>
                <w:color w:val="000000"/>
              </w:rPr>
            </w:pPr>
            <w:r>
              <w:rPr>
                <w:rFonts w:eastAsia="Times New Roman"/>
                <w:color w:val="000000"/>
              </w:rPr>
              <w:t>12,00</w:t>
            </w:r>
          </w:p>
        </w:tc>
        <w:tc>
          <w:tcPr>
            <w:tcW w:w="1379" w:type="dxa"/>
            <w:shd w:val="clear" w:color="auto" w:fill="auto"/>
            <w:vAlign w:val="center"/>
          </w:tcPr>
          <w:p w14:paraId="5A9EF891" w14:textId="247D2F62" w:rsidR="00656094" w:rsidRPr="00A36E37" w:rsidRDefault="0083547D" w:rsidP="005B50C5">
            <w:pPr>
              <w:spacing w:after="0" w:line="276" w:lineRule="auto"/>
              <w:jc w:val="center"/>
              <w:rPr>
                <w:rFonts w:eastAsia="Times New Roman"/>
                <w:color w:val="000000"/>
              </w:rPr>
            </w:pPr>
            <w:r>
              <w:rPr>
                <w:rFonts w:eastAsia="Times New Roman"/>
                <w:color w:val="000000"/>
              </w:rPr>
              <w:t>14,88</w:t>
            </w:r>
          </w:p>
        </w:tc>
      </w:tr>
      <w:tr w:rsidR="00656094" w:rsidRPr="00A36E37" w14:paraId="5DDA9147" w14:textId="77777777" w:rsidTr="00D45FBA">
        <w:trPr>
          <w:trHeight w:val="520"/>
        </w:trPr>
        <w:tc>
          <w:tcPr>
            <w:tcW w:w="578" w:type="dxa"/>
            <w:shd w:val="clear" w:color="auto" w:fill="auto"/>
            <w:vAlign w:val="center"/>
          </w:tcPr>
          <w:p w14:paraId="23EB4795" w14:textId="2504423D" w:rsidR="00656094" w:rsidRDefault="00656094" w:rsidP="005B50C5">
            <w:pPr>
              <w:spacing w:after="0" w:line="276" w:lineRule="auto"/>
              <w:jc w:val="center"/>
              <w:rPr>
                <w:rFonts w:eastAsia="Times New Roman"/>
                <w:color w:val="000000"/>
              </w:rPr>
            </w:pPr>
            <w:r>
              <w:rPr>
                <w:rFonts w:eastAsia="Times New Roman"/>
                <w:color w:val="000000"/>
              </w:rPr>
              <w:t>6</w:t>
            </w:r>
          </w:p>
        </w:tc>
        <w:tc>
          <w:tcPr>
            <w:tcW w:w="2172" w:type="dxa"/>
            <w:shd w:val="clear" w:color="auto" w:fill="auto"/>
            <w:vAlign w:val="center"/>
          </w:tcPr>
          <w:p w14:paraId="1425F573" w14:textId="784F7196" w:rsidR="00656094" w:rsidRDefault="00656094" w:rsidP="005B50C5">
            <w:pPr>
              <w:spacing w:after="0" w:line="276" w:lineRule="auto"/>
              <w:rPr>
                <w:rFonts w:eastAsia="Times New Roman"/>
                <w:color w:val="000000"/>
              </w:rPr>
            </w:pPr>
            <w:r>
              <w:rPr>
                <w:rFonts w:eastAsia="Times New Roman"/>
                <w:color w:val="000000"/>
              </w:rPr>
              <w:t>ΜΗΧΑΝΙΣΜΟΣ ΑΕΡΟΣ ΓΙΑ ΚΑΖΑΝΑΚΙ</w:t>
            </w:r>
          </w:p>
        </w:tc>
        <w:tc>
          <w:tcPr>
            <w:tcW w:w="1414" w:type="dxa"/>
            <w:shd w:val="clear" w:color="auto" w:fill="auto"/>
            <w:vAlign w:val="center"/>
          </w:tcPr>
          <w:p w14:paraId="0F45F9D9" w14:textId="6150645E" w:rsidR="00656094" w:rsidRPr="00A36E37" w:rsidRDefault="0083547D" w:rsidP="005B50C5">
            <w:pPr>
              <w:spacing w:after="0" w:line="276" w:lineRule="auto"/>
              <w:jc w:val="center"/>
              <w:rPr>
                <w:rFonts w:eastAsia="Times New Roman"/>
                <w:color w:val="000000"/>
              </w:rPr>
            </w:pPr>
            <w:r>
              <w:rPr>
                <w:rFonts w:eastAsia="Times New Roman"/>
                <w:color w:val="000000"/>
              </w:rPr>
              <w:t>ΤΜΧ</w:t>
            </w:r>
          </w:p>
        </w:tc>
        <w:tc>
          <w:tcPr>
            <w:tcW w:w="934" w:type="dxa"/>
            <w:shd w:val="clear" w:color="auto" w:fill="auto"/>
            <w:vAlign w:val="center"/>
          </w:tcPr>
          <w:p w14:paraId="0A8EAEBC" w14:textId="4B7E5548" w:rsidR="00656094" w:rsidRPr="00A36E37" w:rsidRDefault="0083547D" w:rsidP="005B50C5">
            <w:pPr>
              <w:spacing w:after="0" w:line="276" w:lineRule="auto"/>
              <w:jc w:val="center"/>
              <w:rPr>
                <w:rFonts w:eastAsia="Times New Roman"/>
                <w:color w:val="000000"/>
              </w:rPr>
            </w:pPr>
            <w:r>
              <w:rPr>
                <w:rFonts w:eastAsia="Times New Roman"/>
                <w:color w:val="000000"/>
              </w:rPr>
              <w:t>2</w:t>
            </w:r>
          </w:p>
        </w:tc>
        <w:tc>
          <w:tcPr>
            <w:tcW w:w="1642" w:type="dxa"/>
            <w:shd w:val="clear" w:color="auto" w:fill="auto"/>
            <w:vAlign w:val="center"/>
          </w:tcPr>
          <w:p w14:paraId="1ED21EEB" w14:textId="2D26332B" w:rsidR="00656094" w:rsidRPr="00A36E37" w:rsidRDefault="0083547D" w:rsidP="005B50C5">
            <w:pPr>
              <w:spacing w:after="0" w:line="276" w:lineRule="auto"/>
              <w:jc w:val="center"/>
              <w:rPr>
                <w:rFonts w:eastAsia="Times New Roman"/>
                <w:color w:val="000000"/>
              </w:rPr>
            </w:pPr>
            <w:r>
              <w:rPr>
                <w:rFonts w:eastAsia="Times New Roman"/>
                <w:color w:val="000000"/>
              </w:rPr>
              <w:t>15,00</w:t>
            </w:r>
          </w:p>
        </w:tc>
        <w:tc>
          <w:tcPr>
            <w:tcW w:w="1379" w:type="dxa"/>
            <w:shd w:val="clear" w:color="auto" w:fill="auto"/>
            <w:vAlign w:val="center"/>
          </w:tcPr>
          <w:p w14:paraId="7DF8CED2" w14:textId="19DBBA50" w:rsidR="00656094" w:rsidRPr="00A36E37" w:rsidRDefault="0083547D" w:rsidP="005B50C5">
            <w:pPr>
              <w:spacing w:after="0" w:line="276" w:lineRule="auto"/>
              <w:jc w:val="center"/>
              <w:rPr>
                <w:rFonts w:eastAsia="Times New Roman"/>
                <w:color w:val="000000"/>
              </w:rPr>
            </w:pPr>
            <w:r>
              <w:rPr>
                <w:rFonts w:eastAsia="Times New Roman"/>
                <w:color w:val="000000"/>
              </w:rPr>
              <w:t>30,00</w:t>
            </w:r>
          </w:p>
        </w:tc>
        <w:tc>
          <w:tcPr>
            <w:tcW w:w="1379" w:type="dxa"/>
            <w:shd w:val="clear" w:color="auto" w:fill="auto"/>
            <w:vAlign w:val="center"/>
          </w:tcPr>
          <w:p w14:paraId="4D2349FF" w14:textId="36546CA6" w:rsidR="00656094" w:rsidRPr="00A36E37" w:rsidRDefault="0083547D" w:rsidP="005B50C5">
            <w:pPr>
              <w:spacing w:after="0" w:line="276" w:lineRule="auto"/>
              <w:jc w:val="center"/>
              <w:rPr>
                <w:rFonts w:eastAsia="Times New Roman"/>
                <w:color w:val="000000"/>
              </w:rPr>
            </w:pPr>
            <w:r>
              <w:rPr>
                <w:rFonts w:eastAsia="Times New Roman"/>
                <w:color w:val="000000"/>
              </w:rPr>
              <w:t>37,20</w:t>
            </w:r>
          </w:p>
        </w:tc>
      </w:tr>
      <w:tr w:rsidR="00656094" w:rsidRPr="00A36E37" w14:paraId="0864E3CC" w14:textId="77777777" w:rsidTr="00D45FBA">
        <w:trPr>
          <w:trHeight w:val="520"/>
        </w:trPr>
        <w:tc>
          <w:tcPr>
            <w:tcW w:w="578" w:type="dxa"/>
            <w:shd w:val="clear" w:color="auto" w:fill="auto"/>
            <w:vAlign w:val="center"/>
          </w:tcPr>
          <w:p w14:paraId="3C521AB2" w14:textId="2183C488" w:rsidR="00656094" w:rsidRDefault="00656094" w:rsidP="005B50C5">
            <w:pPr>
              <w:spacing w:after="0" w:line="276" w:lineRule="auto"/>
              <w:jc w:val="center"/>
              <w:rPr>
                <w:rFonts w:eastAsia="Times New Roman"/>
                <w:color w:val="000000"/>
              </w:rPr>
            </w:pPr>
            <w:r>
              <w:rPr>
                <w:rFonts w:eastAsia="Times New Roman"/>
                <w:color w:val="000000"/>
              </w:rPr>
              <w:lastRenderedPageBreak/>
              <w:t>7</w:t>
            </w:r>
          </w:p>
        </w:tc>
        <w:tc>
          <w:tcPr>
            <w:tcW w:w="2172" w:type="dxa"/>
            <w:shd w:val="clear" w:color="auto" w:fill="auto"/>
            <w:vAlign w:val="center"/>
          </w:tcPr>
          <w:p w14:paraId="34D6FBE0" w14:textId="46B340AC" w:rsidR="00656094" w:rsidRDefault="00656094" w:rsidP="005B50C5">
            <w:pPr>
              <w:spacing w:after="0" w:line="276" w:lineRule="auto"/>
              <w:rPr>
                <w:rFonts w:eastAsia="Times New Roman"/>
                <w:color w:val="000000"/>
              </w:rPr>
            </w:pPr>
            <w:r>
              <w:rPr>
                <w:rFonts w:eastAsia="Times New Roman"/>
                <w:color w:val="000000"/>
              </w:rPr>
              <w:t>ΕΡΓΑΣΙΕΣ ΑΝΤΙΚΑΤΑΣΤΑΣΗΣ</w:t>
            </w:r>
          </w:p>
        </w:tc>
        <w:tc>
          <w:tcPr>
            <w:tcW w:w="1414" w:type="dxa"/>
            <w:shd w:val="clear" w:color="auto" w:fill="auto"/>
            <w:vAlign w:val="center"/>
          </w:tcPr>
          <w:p w14:paraId="368998B7" w14:textId="04DF4CB2" w:rsidR="00656094" w:rsidRPr="00A36E37" w:rsidRDefault="00D45FBA" w:rsidP="005B50C5">
            <w:pPr>
              <w:spacing w:after="0" w:line="276" w:lineRule="auto"/>
              <w:jc w:val="center"/>
              <w:rPr>
                <w:rFonts w:eastAsia="Times New Roman"/>
                <w:color w:val="000000"/>
              </w:rPr>
            </w:pPr>
            <w:proofErr w:type="spellStart"/>
            <w:r>
              <w:rPr>
                <w:rFonts w:eastAsia="Times New Roman"/>
                <w:color w:val="000000"/>
              </w:rPr>
              <w:t>Κατ’αποκοπή</w:t>
            </w:r>
            <w:proofErr w:type="spellEnd"/>
          </w:p>
        </w:tc>
        <w:tc>
          <w:tcPr>
            <w:tcW w:w="934" w:type="dxa"/>
            <w:shd w:val="clear" w:color="auto" w:fill="auto"/>
            <w:vAlign w:val="center"/>
          </w:tcPr>
          <w:p w14:paraId="57B4843D" w14:textId="058E0177" w:rsidR="00656094" w:rsidRPr="00A36E37" w:rsidRDefault="00D45FBA" w:rsidP="005B50C5">
            <w:pPr>
              <w:spacing w:after="0" w:line="276" w:lineRule="auto"/>
              <w:jc w:val="center"/>
              <w:rPr>
                <w:rFonts w:eastAsia="Times New Roman"/>
                <w:color w:val="000000"/>
              </w:rPr>
            </w:pPr>
            <w:r>
              <w:rPr>
                <w:rFonts w:eastAsia="Times New Roman"/>
                <w:color w:val="000000"/>
              </w:rPr>
              <w:t>1</w:t>
            </w:r>
          </w:p>
        </w:tc>
        <w:tc>
          <w:tcPr>
            <w:tcW w:w="1642" w:type="dxa"/>
            <w:shd w:val="clear" w:color="auto" w:fill="auto"/>
            <w:vAlign w:val="center"/>
          </w:tcPr>
          <w:p w14:paraId="4341F73F" w14:textId="5FD0408F" w:rsidR="00656094" w:rsidRPr="00A36E37" w:rsidRDefault="00D45FBA" w:rsidP="005B50C5">
            <w:pPr>
              <w:spacing w:after="0" w:line="276" w:lineRule="auto"/>
              <w:jc w:val="center"/>
              <w:rPr>
                <w:rFonts w:eastAsia="Times New Roman"/>
                <w:color w:val="000000"/>
              </w:rPr>
            </w:pPr>
            <w:r>
              <w:rPr>
                <w:rFonts w:eastAsia="Times New Roman"/>
                <w:color w:val="000000"/>
              </w:rPr>
              <w:t>89,52</w:t>
            </w:r>
          </w:p>
        </w:tc>
        <w:tc>
          <w:tcPr>
            <w:tcW w:w="1379" w:type="dxa"/>
            <w:shd w:val="clear" w:color="auto" w:fill="auto"/>
            <w:vAlign w:val="center"/>
          </w:tcPr>
          <w:p w14:paraId="54B6F29E" w14:textId="0DAD85C5" w:rsidR="00656094" w:rsidRPr="00A36E37" w:rsidRDefault="004C5E50" w:rsidP="005B50C5">
            <w:pPr>
              <w:spacing w:after="0" w:line="276" w:lineRule="auto"/>
              <w:jc w:val="center"/>
              <w:rPr>
                <w:rFonts w:eastAsia="Times New Roman"/>
                <w:color w:val="000000"/>
              </w:rPr>
            </w:pPr>
            <w:r>
              <w:rPr>
                <w:rFonts w:eastAsia="Times New Roman"/>
                <w:color w:val="000000"/>
              </w:rPr>
              <w:t>8</w:t>
            </w:r>
            <w:r w:rsidR="0083547D">
              <w:rPr>
                <w:rFonts w:eastAsia="Times New Roman"/>
                <w:color w:val="000000"/>
              </w:rPr>
              <w:t>9,52</w:t>
            </w:r>
          </w:p>
        </w:tc>
        <w:tc>
          <w:tcPr>
            <w:tcW w:w="1379" w:type="dxa"/>
            <w:shd w:val="clear" w:color="auto" w:fill="auto"/>
            <w:vAlign w:val="center"/>
          </w:tcPr>
          <w:p w14:paraId="09868339" w14:textId="73B62B1C" w:rsidR="00656094" w:rsidRPr="00A36E37" w:rsidRDefault="004C5E50" w:rsidP="005B50C5">
            <w:pPr>
              <w:spacing w:after="0" w:line="276" w:lineRule="auto"/>
              <w:jc w:val="center"/>
              <w:rPr>
                <w:rFonts w:eastAsia="Times New Roman"/>
                <w:color w:val="000000"/>
              </w:rPr>
            </w:pPr>
            <w:r>
              <w:rPr>
                <w:rFonts w:eastAsia="Times New Roman"/>
                <w:color w:val="000000"/>
              </w:rPr>
              <w:t>111,00</w:t>
            </w:r>
          </w:p>
        </w:tc>
      </w:tr>
      <w:tr w:rsidR="001E3820" w:rsidRPr="00A36E37" w14:paraId="2F334841" w14:textId="77777777" w:rsidTr="00D45FBA">
        <w:trPr>
          <w:trHeight w:val="520"/>
        </w:trPr>
        <w:tc>
          <w:tcPr>
            <w:tcW w:w="5098" w:type="dxa"/>
            <w:gridSpan w:val="4"/>
            <w:shd w:val="clear" w:color="auto" w:fill="auto"/>
            <w:vAlign w:val="center"/>
            <w:hideMark/>
          </w:tcPr>
          <w:p w14:paraId="548B1086" w14:textId="6024D37B" w:rsidR="00A36E37" w:rsidRPr="00A36E37" w:rsidRDefault="00A36E37" w:rsidP="005B50C5">
            <w:pPr>
              <w:spacing w:after="0" w:line="276" w:lineRule="auto"/>
              <w:jc w:val="right"/>
              <w:rPr>
                <w:rFonts w:eastAsia="Times New Roman"/>
                <w:b/>
                <w:bCs/>
                <w:color w:val="000000"/>
              </w:rPr>
            </w:pPr>
            <w:r w:rsidRPr="00A36E37">
              <w:rPr>
                <w:rFonts w:eastAsia="Times New Roman"/>
                <w:b/>
                <w:bCs/>
                <w:color w:val="000000"/>
              </w:rPr>
              <w:t xml:space="preserve">Σύνολο </w:t>
            </w:r>
            <w:proofErr w:type="spellStart"/>
            <w:r w:rsidRPr="00A36E37">
              <w:rPr>
                <w:rFonts w:eastAsia="Times New Roman"/>
                <w:b/>
                <w:bCs/>
                <w:color w:val="000000"/>
              </w:rPr>
              <w:t>προϋπολογιζόμενης</w:t>
            </w:r>
            <w:proofErr w:type="spellEnd"/>
            <w:r w:rsidRPr="00A36E37">
              <w:rPr>
                <w:rFonts w:eastAsia="Times New Roman"/>
                <w:b/>
                <w:bCs/>
                <w:color w:val="000000"/>
              </w:rPr>
              <w:t xml:space="preserve"> δαπάνης  άνευ ΦΠΑ</w:t>
            </w:r>
          </w:p>
        </w:tc>
        <w:tc>
          <w:tcPr>
            <w:tcW w:w="1642" w:type="dxa"/>
            <w:shd w:val="clear" w:color="auto" w:fill="auto"/>
            <w:vAlign w:val="center"/>
            <w:hideMark/>
          </w:tcPr>
          <w:p w14:paraId="7605C8EE" w14:textId="53499C9E" w:rsidR="00A36E37" w:rsidRPr="00A36E37" w:rsidRDefault="00A36E37" w:rsidP="005B50C5">
            <w:pPr>
              <w:spacing w:after="0" w:line="276" w:lineRule="auto"/>
              <w:jc w:val="center"/>
              <w:rPr>
                <w:rFonts w:eastAsia="Times New Roman"/>
                <w:b/>
                <w:bCs/>
                <w:color w:val="000000"/>
              </w:rPr>
            </w:pPr>
          </w:p>
        </w:tc>
        <w:tc>
          <w:tcPr>
            <w:tcW w:w="1379" w:type="dxa"/>
            <w:shd w:val="clear" w:color="auto" w:fill="auto"/>
            <w:vAlign w:val="center"/>
            <w:hideMark/>
          </w:tcPr>
          <w:p w14:paraId="56FA5403" w14:textId="5BB824E8" w:rsidR="00A36E37" w:rsidRPr="00A36E37" w:rsidRDefault="0083547D" w:rsidP="005B50C5">
            <w:pPr>
              <w:spacing w:after="0" w:line="276" w:lineRule="auto"/>
              <w:jc w:val="center"/>
              <w:rPr>
                <w:rFonts w:eastAsia="Times New Roman"/>
                <w:b/>
                <w:bCs/>
                <w:color w:val="000000"/>
              </w:rPr>
            </w:pPr>
            <w:r>
              <w:rPr>
                <w:rFonts w:eastAsia="Times New Roman"/>
                <w:b/>
                <w:bCs/>
                <w:color w:val="000000"/>
              </w:rPr>
              <w:t>564,52</w:t>
            </w:r>
          </w:p>
        </w:tc>
        <w:tc>
          <w:tcPr>
            <w:tcW w:w="1379" w:type="dxa"/>
            <w:shd w:val="clear" w:color="auto" w:fill="auto"/>
            <w:vAlign w:val="center"/>
            <w:hideMark/>
          </w:tcPr>
          <w:p w14:paraId="5C75D32D" w14:textId="4AE4C261" w:rsidR="00A36E37" w:rsidRPr="00A36E37" w:rsidRDefault="0083547D" w:rsidP="005B50C5">
            <w:pPr>
              <w:spacing w:after="0" w:line="276" w:lineRule="auto"/>
              <w:jc w:val="center"/>
              <w:rPr>
                <w:rFonts w:eastAsia="Times New Roman"/>
                <w:b/>
                <w:bCs/>
                <w:color w:val="000000"/>
              </w:rPr>
            </w:pPr>
            <w:r>
              <w:rPr>
                <w:rFonts w:eastAsia="Times New Roman"/>
                <w:b/>
                <w:bCs/>
                <w:color w:val="000000"/>
              </w:rPr>
              <w:t>700,00</w:t>
            </w:r>
          </w:p>
        </w:tc>
      </w:tr>
    </w:tbl>
    <w:p w14:paraId="39C1B194" w14:textId="1DEC330E" w:rsidR="004105D6" w:rsidRPr="00AD42A0" w:rsidRDefault="005B50C5" w:rsidP="005B50C5">
      <w:pPr>
        <w:spacing w:before="120" w:after="120" w:line="276" w:lineRule="auto"/>
        <w:jc w:val="both"/>
        <w:rPr>
          <w:b/>
          <w:bCs/>
        </w:rPr>
      </w:pPr>
      <w:r>
        <w:rPr>
          <w:rFonts w:eastAsia="Times New Roman" w:cstheme="minorHAnsi"/>
        </w:rPr>
        <w:br w:type="textWrapping" w:clear="all"/>
      </w:r>
      <w:r w:rsidR="004105D6" w:rsidRPr="00AD42A0">
        <w:rPr>
          <w:b/>
          <w:bCs/>
        </w:rPr>
        <w:t xml:space="preserve">Η </w:t>
      </w:r>
      <w:r w:rsidR="00AD3F83">
        <w:rPr>
          <w:b/>
          <w:bCs/>
        </w:rPr>
        <w:t xml:space="preserve">ανάθεση </w:t>
      </w:r>
      <w:r w:rsidR="00D226AD" w:rsidRPr="00AD42A0">
        <w:rPr>
          <w:b/>
          <w:bCs/>
        </w:rPr>
        <w:t xml:space="preserve"> </w:t>
      </w:r>
      <w:r w:rsidR="004105D6" w:rsidRPr="00AD42A0">
        <w:rPr>
          <w:b/>
          <w:bCs/>
        </w:rPr>
        <w:t>θα γίνει με τους Ειδικούς όρους, που ακολουθούν.</w:t>
      </w:r>
    </w:p>
    <w:p w14:paraId="4660D7BB" w14:textId="4A201F73" w:rsidR="00C13B36" w:rsidRPr="005B50C5" w:rsidRDefault="00C13B36" w:rsidP="005B50C5">
      <w:pPr>
        <w:pStyle w:val="a8"/>
        <w:numPr>
          <w:ilvl w:val="0"/>
          <w:numId w:val="2"/>
        </w:numPr>
        <w:spacing w:after="0" w:line="276" w:lineRule="auto"/>
        <w:ind w:left="357"/>
        <w:rPr>
          <w:bCs/>
        </w:rPr>
      </w:pPr>
      <w:r w:rsidRPr="00C13B36">
        <w:rPr>
          <w:bCs/>
        </w:rPr>
        <w:t>Οι ενδιαφερόμενοι οικονομικοί φορείς μπορούν να καταθέσουν την προσφορά τους προσφέροντας για το σύνολο της ζητούμενης προμήθειας.</w:t>
      </w:r>
    </w:p>
    <w:p w14:paraId="5422758D" w14:textId="643FB6AD" w:rsidR="00A36E37" w:rsidRPr="00A36E37" w:rsidRDefault="00A36E37" w:rsidP="005B50C5">
      <w:pPr>
        <w:pStyle w:val="a8"/>
        <w:numPr>
          <w:ilvl w:val="0"/>
          <w:numId w:val="2"/>
        </w:numPr>
        <w:shd w:val="clear" w:color="auto" w:fill="FFFFFF"/>
        <w:spacing w:after="0" w:line="276" w:lineRule="auto"/>
        <w:ind w:left="357"/>
        <w:contextualSpacing w:val="0"/>
        <w:jc w:val="both"/>
        <w:textAlignment w:val="baseline"/>
        <w:rPr>
          <w:rFonts w:eastAsia="Times New Roman" w:cstheme="minorHAnsi"/>
          <w:b/>
          <w:bCs/>
        </w:rPr>
      </w:pPr>
      <w:r w:rsidRPr="00A36E37">
        <w:rPr>
          <w:rFonts w:eastAsia="Times New Roman" w:cstheme="minorHAnsi"/>
          <w:b/>
          <w:bCs/>
        </w:rPr>
        <w:t>Η προμήθεια</w:t>
      </w:r>
      <w:r w:rsidR="00710685">
        <w:rPr>
          <w:rFonts w:eastAsia="Times New Roman" w:cstheme="minorHAnsi"/>
          <w:b/>
          <w:bCs/>
        </w:rPr>
        <w:t>-υπηρεσία</w:t>
      </w:r>
      <w:r w:rsidRPr="00A36E37">
        <w:rPr>
          <w:rFonts w:eastAsia="Times New Roman" w:cstheme="minorHAnsi"/>
          <w:b/>
          <w:bCs/>
        </w:rPr>
        <w:t xml:space="preserve"> θα ανατεθεί με τη διαδικασία της απευθείας ανάθεσης και με κριτήριο την χαμηλότερη τιμή για το σύνολο της άνευ ΦΠΑ.</w:t>
      </w:r>
    </w:p>
    <w:p w14:paraId="46EDD8DF" w14:textId="34E5C322" w:rsidR="00AB485B" w:rsidRPr="00AD42A0" w:rsidRDefault="00AB485B" w:rsidP="005B50C5">
      <w:pPr>
        <w:pStyle w:val="a8"/>
        <w:numPr>
          <w:ilvl w:val="0"/>
          <w:numId w:val="2"/>
        </w:numPr>
        <w:spacing w:after="0" w:line="276" w:lineRule="auto"/>
        <w:ind w:left="357"/>
        <w:contextualSpacing w:val="0"/>
        <w:jc w:val="both"/>
        <w:rPr>
          <w:bCs/>
        </w:rPr>
      </w:pPr>
      <w:r w:rsidRPr="00AD42A0">
        <w:rPr>
          <w:bCs/>
        </w:rPr>
        <w:t xml:space="preserve">Προσφορά που υποβάλλεται για μέρος </w:t>
      </w:r>
      <w:r w:rsidR="00AD3F83">
        <w:rPr>
          <w:bCs/>
        </w:rPr>
        <w:t>της προμήθειας</w:t>
      </w:r>
      <w:r w:rsidR="00710685">
        <w:rPr>
          <w:bCs/>
        </w:rPr>
        <w:t>-υπηρεσίας</w:t>
      </w:r>
      <w:r w:rsidR="00AD3F83">
        <w:rPr>
          <w:bCs/>
        </w:rPr>
        <w:t xml:space="preserve"> </w:t>
      </w:r>
      <w:r w:rsidRPr="00AD42A0">
        <w:rPr>
          <w:bCs/>
        </w:rPr>
        <w:t>απορρίπτεται ως απαράδεκτη.</w:t>
      </w:r>
    </w:p>
    <w:p w14:paraId="0761A906" w14:textId="75E7615B" w:rsidR="004105D6" w:rsidRPr="00D45FBA" w:rsidRDefault="004105D6" w:rsidP="005B50C5">
      <w:pPr>
        <w:pStyle w:val="a8"/>
        <w:numPr>
          <w:ilvl w:val="0"/>
          <w:numId w:val="2"/>
        </w:numPr>
        <w:spacing w:after="0" w:line="276" w:lineRule="auto"/>
        <w:ind w:left="357"/>
        <w:contextualSpacing w:val="0"/>
        <w:jc w:val="both"/>
        <w:rPr>
          <w:rFonts w:eastAsia="Times New Roman" w:cstheme="minorHAnsi"/>
        </w:rPr>
      </w:pPr>
      <w:r w:rsidRPr="00AD42A0">
        <w:rPr>
          <w:rFonts w:eastAsia="Times New Roman" w:cstheme="minorHAnsi"/>
        </w:rPr>
        <w:t xml:space="preserve">Η προσφορά ισχύει και δεσμεύει </w:t>
      </w:r>
      <w:r w:rsidRPr="00D45FBA">
        <w:rPr>
          <w:rFonts w:eastAsia="Times New Roman" w:cstheme="minorHAnsi"/>
        </w:rPr>
        <w:t xml:space="preserve">τον ανάδοχο έως τις </w:t>
      </w:r>
      <w:r w:rsidR="004C5E50" w:rsidRPr="00D45FBA">
        <w:rPr>
          <w:rFonts w:eastAsia="Times New Roman" w:cstheme="minorHAnsi"/>
        </w:rPr>
        <w:t>14</w:t>
      </w:r>
      <w:r w:rsidR="00AD3F83" w:rsidRPr="00D45FBA">
        <w:rPr>
          <w:rFonts w:eastAsia="Times New Roman" w:cstheme="minorHAnsi"/>
        </w:rPr>
        <w:t>/</w:t>
      </w:r>
      <w:r w:rsidR="004C5E50" w:rsidRPr="00D45FBA">
        <w:rPr>
          <w:rFonts w:eastAsia="Times New Roman" w:cstheme="minorHAnsi"/>
        </w:rPr>
        <w:t>0</w:t>
      </w:r>
      <w:r w:rsidR="00C13B36" w:rsidRPr="00D45FBA">
        <w:rPr>
          <w:rFonts w:eastAsia="Times New Roman" w:cstheme="minorHAnsi"/>
        </w:rPr>
        <w:t>2</w:t>
      </w:r>
      <w:r w:rsidR="00AD3F83" w:rsidRPr="00D45FBA">
        <w:rPr>
          <w:rFonts w:eastAsia="Times New Roman" w:cstheme="minorHAnsi"/>
        </w:rPr>
        <w:t>/202</w:t>
      </w:r>
      <w:r w:rsidR="004C5E50" w:rsidRPr="00D45FBA">
        <w:rPr>
          <w:rFonts w:eastAsia="Times New Roman" w:cstheme="minorHAnsi"/>
        </w:rPr>
        <w:t>4</w:t>
      </w:r>
      <w:r w:rsidR="00AD3F83" w:rsidRPr="00D45FBA">
        <w:rPr>
          <w:rFonts w:eastAsia="Times New Roman" w:cstheme="minorHAnsi"/>
        </w:rPr>
        <w:t>.</w:t>
      </w:r>
    </w:p>
    <w:p w14:paraId="2A294F80" w14:textId="10F2EB54" w:rsidR="004105D6" w:rsidRPr="00D45FBA" w:rsidRDefault="004105D6" w:rsidP="005B50C5">
      <w:pPr>
        <w:pStyle w:val="a8"/>
        <w:numPr>
          <w:ilvl w:val="0"/>
          <w:numId w:val="2"/>
        </w:numPr>
        <w:spacing w:after="0" w:line="276" w:lineRule="auto"/>
        <w:ind w:left="357"/>
        <w:contextualSpacing w:val="0"/>
        <w:jc w:val="both"/>
        <w:rPr>
          <w:rFonts w:eastAsia="Times New Roman" w:cstheme="minorHAnsi"/>
        </w:rPr>
      </w:pPr>
      <w:r w:rsidRPr="00D45FBA">
        <w:t xml:space="preserve">Η ανάθεση τίθεται σε ισχύ από την ημέρα κατακύρωσης της μέχρι και την </w:t>
      </w:r>
      <w:r w:rsidR="004C5E50" w:rsidRPr="00D45FBA">
        <w:rPr>
          <w:b/>
          <w:bCs/>
        </w:rPr>
        <w:t>14</w:t>
      </w:r>
      <w:r w:rsidR="00AD3F83" w:rsidRPr="00D45FBA">
        <w:rPr>
          <w:b/>
          <w:bCs/>
        </w:rPr>
        <w:t>/</w:t>
      </w:r>
      <w:r w:rsidR="004C5E50" w:rsidRPr="00D45FBA">
        <w:rPr>
          <w:b/>
          <w:bCs/>
        </w:rPr>
        <w:t>02</w:t>
      </w:r>
      <w:r w:rsidR="00AD3F83" w:rsidRPr="00D45FBA">
        <w:rPr>
          <w:b/>
          <w:bCs/>
        </w:rPr>
        <w:t>/202</w:t>
      </w:r>
      <w:r w:rsidR="004C5E50" w:rsidRPr="00D45FBA">
        <w:rPr>
          <w:b/>
          <w:bCs/>
        </w:rPr>
        <w:t>4</w:t>
      </w:r>
      <w:r w:rsidR="00AD3F83" w:rsidRPr="00D45FBA">
        <w:rPr>
          <w:b/>
          <w:bCs/>
        </w:rPr>
        <w:t>.</w:t>
      </w:r>
    </w:p>
    <w:p w14:paraId="62CDED41" w14:textId="4FB17647" w:rsidR="00E00991" w:rsidRDefault="00E00991" w:rsidP="005B50C5">
      <w:pPr>
        <w:pStyle w:val="a8"/>
        <w:numPr>
          <w:ilvl w:val="0"/>
          <w:numId w:val="2"/>
        </w:numPr>
        <w:autoSpaceDE w:val="0"/>
        <w:autoSpaceDN w:val="0"/>
        <w:adjustRightInd w:val="0"/>
        <w:spacing w:after="0" w:line="276" w:lineRule="auto"/>
        <w:ind w:left="357" w:right="-58"/>
        <w:jc w:val="both"/>
        <w:rPr>
          <w:b/>
        </w:rPr>
      </w:pPr>
      <w:r w:rsidRPr="00D45FBA">
        <w:rPr>
          <w:b/>
        </w:rPr>
        <w:t xml:space="preserve">Η </w:t>
      </w:r>
      <w:r w:rsidR="00A36E37" w:rsidRPr="00D45FBA">
        <w:rPr>
          <w:b/>
        </w:rPr>
        <w:t>ανάθεση</w:t>
      </w:r>
      <w:r w:rsidRPr="00D45FBA">
        <w:rPr>
          <w:b/>
        </w:rPr>
        <w:t xml:space="preserve"> θα πρέπει να ολοκληρωθεί 10 (δέκα) ημέρες μετά την ανάθεση και το αργότερο μέχρι την λήξη της ανάθεσης. </w:t>
      </w:r>
    </w:p>
    <w:p w14:paraId="04A4F209" w14:textId="11B35C1A" w:rsidR="00AA6FE2" w:rsidRPr="002903CE" w:rsidRDefault="00AA6FE2" w:rsidP="005B50C5">
      <w:pPr>
        <w:pStyle w:val="a8"/>
        <w:numPr>
          <w:ilvl w:val="0"/>
          <w:numId w:val="2"/>
        </w:numPr>
        <w:autoSpaceDE w:val="0"/>
        <w:autoSpaceDN w:val="0"/>
        <w:adjustRightInd w:val="0"/>
        <w:spacing w:after="0" w:line="276" w:lineRule="auto"/>
        <w:ind w:left="357" w:right="-58"/>
        <w:jc w:val="both"/>
        <w:rPr>
          <w:bCs/>
        </w:rPr>
      </w:pPr>
      <w:r w:rsidRPr="002903CE">
        <w:rPr>
          <w:bCs/>
        </w:rPr>
        <w:t xml:space="preserve">Η προμήθεια-υπηρεσία θα πραγματοποιηθεί στο ΚΦΑΑ «Φρίξος» στην Αλεξανδρούπολη  </w:t>
      </w:r>
      <w:r w:rsidRPr="002903CE">
        <w:rPr>
          <w:bCs/>
        </w:rPr>
        <w:t>Κωνσταντινουπόλεως αριθ</w:t>
      </w:r>
      <w:r w:rsidR="00F028D5" w:rsidRPr="002903CE">
        <w:rPr>
          <w:bCs/>
        </w:rPr>
        <w:t>.</w:t>
      </w:r>
      <w:r w:rsidRPr="002903CE">
        <w:rPr>
          <w:bCs/>
        </w:rPr>
        <w:t xml:space="preserve"> 34 – ΤΚ 68133, </w:t>
      </w:r>
      <w:proofErr w:type="spellStart"/>
      <w:r w:rsidRPr="002903CE">
        <w:rPr>
          <w:bCs/>
        </w:rPr>
        <w:t>Τηλ</w:t>
      </w:r>
      <w:proofErr w:type="spellEnd"/>
      <w:r w:rsidRPr="002903CE">
        <w:rPr>
          <w:bCs/>
        </w:rPr>
        <w:t xml:space="preserve">. Επικοινωνίας: </w:t>
      </w:r>
      <w:r w:rsidRPr="002903CE">
        <w:rPr>
          <w:bCs/>
        </w:rPr>
        <w:t>2551038952</w:t>
      </w:r>
      <w:r w:rsidRPr="002903CE">
        <w:rPr>
          <w:bCs/>
        </w:rPr>
        <w:t>.</w:t>
      </w:r>
    </w:p>
    <w:p w14:paraId="159F6063" w14:textId="3E403537" w:rsidR="00E00991" w:rsidRPr="00AD42A0" w:rsidRDefault="00E00991" w:rsidP="005B50C5">
      <w:pPr>
        <w:pStyle w:val="a8"/>
        <w:numPr>
          <w:ilvl w:val="0"/>
          <w:numId w:val="2"/>
        </w:numPr>
        <w:spacing w:after="0" w:line="276" w:lineRule="auto"/>
        <w:ind w:left="357" w:right="-58"/>
        <w:jc w:val="both"/>
        <w:rPr>
          <w:rFonts w:eastAsia="Times New Roman" w:cstheme="minorHAnsi"/>
          <w:b/>
        </w:rPr>
      </w:pPr>
      <w:r w:rsidRPr="00AD42A0">
        <w:rPr>
          <w:color w:val="000000"/>
        </w:rPr>
        <w:t>Η παροχή των ζητούμενων υπηρεσιών κ</w:t>
      </w:r>
      <w:r w:rsidRPr="00AD42A0">
        <w:t xml:space="preserve">αι ειδών </w:t>
      </w:r>
      <w:r w:rsidRPr="00AD42A0">
        <w:rPr>
          <w:color w:val="000000"/>
        </w:rPr>
        <w:t>θα γίνει κατόπιν συνεννόησης με την οργάνωση, μετά από την ανάθεση της σύμβασης στον μειοδότη ανάδοχο.</w:t>
      </w:r>
    </w:p>
    <w:p w14:paraId="63F78686" w14:textId="725A7F88" w:rsidR="008670D5" w:rsidRPr="00AD42A0" w:rsidRDefault="008670D5" w:rsidP="005B50C5">
      <w:pPr>
        <w:pStyle w:val="a8"/>
        <w:numPr>
          <w:ilvl w:val="0"/>
          <w:numId w:val="2"/>
        </w:numPr>
        <w:autoSpaceDE w:val="0"/>
        <w:autoSpaceDN w:val="0"/>
        <w:adjustRightInd w:val="0"/>
        <w:spacing w:after="0" w:line="276" w:lineRule="auto"/>
        <w:ind w:left="357" w:right="-58"/>
        <w:contextualSpacing w:val="0"/>
        <w:jc w:val="both"/>
        <w:rPr>
          <w:rFonts w:cstheme="minorHAnsi"/>
          <w:color w:val="000000"/>
        </w:rPr>
      </w:pPr>
      <w:r w:rsidRPr="00AD42A0">
        <w:rPr>
          <w:rFonts w:cstheme="minorHAnsi"/>
          <w:color w:val="000000"/>
        </w:rPr>
        <w:t xml:space="preserve">Οι ζητούμενες </w:t>
      </w:r>
      <w:r w:rsidR="007969C8">
        <w:rPr>
          <w:rFonts w:cstheme="minorHAnsi"/>
          <w:color w:val="000000"/>
        </w:rPr>
        <w:t xml:space="preserve">προμήθειες και </w:t>
      </w:r>
      <w:r w:rsidRPr="00AD42A0">
        <w:rPr>
          <w:rFonts w:cstheme="minorHAnsi"/>
          <w:color w:val="000000"/>
        </w:rPr>
        <w:t>υπηρεσίες καθορίστηκαν με βάση τις τρέχουσες εκτιμώμενες ανάγκες του Κ.Φ.Α.Α και μπορούν να μεταβληθούν ανάλογα με τις πραγματικές τους ανάγκες, όπως αυτές θα διαμορφωθούν κατά τη διάρκεια εκτέλεσης της ανάθεσης και μέχρι εξάντλησης του προϋπολογισμού της παρούσας ανάθεσης. Στην περίπτωση αυτή ο ΠΡΟΜΗΘΕΥΤΗΣ δεν έχει δικαίωμα να απαιτήσει την εκτέλεσης της προμήθειας μέχρι την κάλυψη του συνολικού προϋπολογισμού της.</w:t>
      </w:r>
    </w:p>
    <w:p w14:paraId="1D6A4E0D" w14:textId="626884FE" w:rsidR="000545AD" w:rsidRPr="00AD42A0" w:rsidRDefault="000545AD" w:rsidP="005B50C5">
      <w:pPr>
        <w:pStyle w:val="a8"/>
        <w:numPr>
          <w:ilvl w:val="0"/>
          <w:numId w:val="2"/>
        </w:numPr>
        <w:spacing w:after="0" w:line="276" w:lineRule="auto"/>
        <w:ind w:left="357"/>
        <w:contextualSpacing w:val="0"/>
        <w:jc w:val="both"/>
        <w:rPr>
          <w:bCs/>
        </w:rPr>
      </w:pPr>
      <w:r w:rsidRPr="00AD42A0">
        <w:rPr>
          <w:bCs/>
        </w:rPr>
        <w:t xml:space="preserve">Η παραλαβή </w:t>
      </w:r>
      <w:r w:rsidR="007F78E8" w:rsidRPr="00AD42A0">
        <w:rPr>
          <w:bCs/>
        </w:rPr>
        <w:t xml:space="preserve">της </w:t>
      </w:r>
      <w:r w:rsidR="00A36E37">
        <w:rPr>
          <w:bCs/>
        </w:rPr>
        <w:t xml:space="preserve">προμήθειας - </w:t>
      </w:r>
      <w:r w:rsidR="007F78E8" w:rsidRPr="00AD42A0">
        <w:rPr>
          <w:bCs/>
        </w:rPr>
        <w:t xml:space="preserve">υπηρεσίας </w:t>
      </w:r>
      <w:r w:rsidRPr="00AD42A0">
        <w:rPr>
          <w:bCs/>
        </w:rPr>
        <w:t xml:space="preserve">θα πραγματοποιηθεί από τον αρμόδιο υπάλληλο της ΑΡΣΙΣ που θα προσυπογράφει το σχετικό δελτίο παραλαβής και θα ελέγξει εάν η </w:t>
      </w:r>
      <w:r w:rsidR="007F78E8" w:rsidRPr="00AD42A0">
        <w:rPr>
          <w:bCs/>
        </w:rPr>
        <w:t>υπηρεσία υλοποιήθηκε</w:t>
      </w:r>
      <w:r w:rsidRPr="00AD42A0">
        <w:rPr>
          <w:bCs/>
        </w:rPr>
        <w:t xml:space="preserve">  σύμφωνα με τους όρους της πρόσκλησης.</w:t>
      </w:r>
    </w:p>
    <w:p w14:paraId="7CD23E45" w14:textId="5FE6CE0D" w:rsidR="0010305E" w:rsidRPr="00AD42A0" w:rsidRDefault="0010305E" w:rsidP="005B50C5">
      <w:pPr>
        <w:pStyle w:val="a8"/>
        <w:numPr>
          <w:ilvl w:val="0"/>
          <w:numId w:val="2"/>
        </w:numPr>
        <w:spacing w:after="0" w:line="276" w:lineRule="auto"/>
        <w:ind w:left="357"/>
        <w:contextualSpacing w:val="0"/>
        <w:jc w:val="both"/>
        <w:rPr>
          <w:bCs/>
        </w:rPr>
      </w:pPr>
      <w:bookmarkStart w:id="4" w:name="_Hlk141790902"/>
      <w:r w:rsidRPr="00AD42A0">
        <w:rPr>
          <w:bCs/>
        </w:rPr>
        <w:t xml:space="preserve">Ο προμηθευτής λαμβάνει γνώση των Ειδικών Όρων </w:t>
      </w:r>
      <w:r w:rsidR="007F78E8" w:rsidRPr="00AD42A0">
        <w:rPr>
          <w:bCs/>
        </w:rPr>
        <w:t xml:space="preserve">της </w:t>
      </w:r>
      <w:r w:rsidR="00E21175">
        <w:rPr>
          <w:bCs/>
        </w:rPr>
        <w:t xml:space="preserve">προμήθειας -  </w:t>
      </w:r>
      <w:r w:rsidR="007F78E8" w:rsidRPr="00AD42A0">
        <w:rPr>
          <w:bCs/>
        </w:rPr>
        <w:t>υπηρεσίας</w:t>
      </w:r>
      <w:r w:rsidRPr="00AD42A0">
        <w:rPr>
          <w:bCs/>
        </w:rPr>
        <w:t xml:space="preserve"> και δεσμεύεται ότι θα συµµ</w:t>
      </w:r>
      <w:proofErr w:type="spellStart"/>
      <w:r w:rsidR="00283131" w:rsidRPr="00AD42A0">
        <w:rPr>
          <w:bCs/>
        </w:rPr>
        <w:t>ο</w:t>
      </w:r>
      <w:r w:rsidRPr="00AD42A0">
        <w:rPr>
          <w:bCs/>
        </w:rPr>
        <w:t>ρφώνεται</w:t>
      </w:r>
      <w:proofErr w:type="spellEnd"/>
      <w:r w:rsidRPr="00AD42A0">
        <w:rPr>
          <w:bCs/>
        </w:rPr>
        <w:t xml:space="preserve"> πλήρως με αυτούς, όπως αυτοί περιγράφονται λεπτομερώς στην παρούσα πρόσκληση. Μη τήρηση αυτών των όρων και των τεχνικών προδιαγραφών συνεπάγεται την απόρριψη της παραλαβής.</w:t>
      </w:r>
    </w:p>
    <w:bookmarkEnd w:id="4"/>
    <w:p w14:paraId="26BCF3DC" w14:textId="77777777" w:rsidR="0010305E" w:rsidRPr="00AD42A0" w:rsidRDefault="0010305E" w:rsidP="005B50C5">
      <w:pPr>
        <w:pStyle w:val="a8"/>
        <w:numPr>
          <w:ilvl w:val="0"/>
          <w:numId w:val="2"/>
        </w:numPr>
        <w:spacing w:after="0" w:line="276" w:lineRule="auto"/>
        <w:ind w:left="357"/>
        <w:contextualSpacing w:val="0"/>
        <w:jc w:val="both"/>
        <w:rPr>
          <w:bCs/>
        </w:rPr>
      </w:pPr>
      <w:r w:rsidRPr="00AD42A0">
        <w:rPr>
          <w:bCs/>
        </w:rPr>
        <w:t xml:space="preserve">Η ανάθεση μπορεί να τροποποιηθεί κατόπιν αιτήματος της ΑΡΣΙΣ και με τη σύμφωνη γνώμη του αναδόχου, κατά τα προβλεπόμενα στο ν. 4412/2016 περί προμηθειών του Δημοσίου. </w:t>
      </w:r>
    </w:p>
    <w:p w14:paraId="30C65B48" w14:textId="77777777" w:rsidR="00A610CC" w:rsidRPr="00AD42A0" w:rsidRDefault="00A610CC" w:rsidP="005B50C5">
      <w:pPr>
        <w:pStyle w:val="a8"/>
        <w:numPr>
          <w:ilvl w:val="0"/>
          <w:numId w:val="2"/>
        </w:numPr>
        <w:spacing w:after="0" w:line="276" w:lineRule="auto"/>
        <w:ind w:left="357"/>
        <w:contextualSpacing w:val="0"/>
        <w:jc w:val="both"/>
        <w:rPr>
          <w:bCs/>
        </w:rPr>
      </w:pPr>
      <w:r w:rsidRPr="00AD42A0">
        <w:rPr>
          <w:bCs/>
        </w:rPr>
        <w:t xml:space="preserve">Η εκχώρηση των υποχρεώσεων και των δικαιωμάτων του σε τρίτους ΑΠΑΓΟΡΕΥΕΤΑΙ. </w:t>
      </w:r>
    </w:p>
    <w:p w14:paraId="75B6DC74" w14:textId="77777777" w:rsidR="00783863" w:rsidRPr="00AD42A0" w:rsidRDefault="00783863" w:rsidP="005B50C5">
      <w:pPr>
        <w:pStyle w:val="a8"/>
        <w:numPr>
          <w:ilvl w:val="0"/>
          <w:numId w:val="2"/>
        </w:numPr>
        <w:spacing w:after="0" w:line="276" w:lineRule="auto"/>
        <w:ind w:left="357"/>
        <w:contextualSpacing w:val="0"/>
        <w:jc w:val="both"/>
        <w:rPr>
          <w:bCs/>
        </w:rPr>
      </w:pPr>
      <w:r w:rsidRPr="00AD42A0">
        <w:rPr>
          <w:bCs/>
        </w:rPr>
        <w:t xml:space="preserve">Οι παραπάνω όροι θεωρούνται δεσμευτικοί, με </w:t>
      </w:r>
      <w:r w:rsidRPr="00AD42A0">
        <w:rPr>
          <w:b/>
        </w:rPr>
        <w:t>ποινή απόρριψης της προσφοράς</w:t>
      </w:r>
      <w:r w:rsidRPr="00AD42A0">
        <w:rPr>
          <w:bCs/>
        </w:rPr>
        <w:t xml:space="preserve"> σε περίπτωση μη συμμόρφωσης σε κάποιον από αυτούς.</w:t>
      </w:r>
    </w:p>
    <w:p w14:paraId="62E7E7DC" w14:textId="43349071" w:rsidR="00783863" w:rsidRPr="00AD42A0" w:rsidRDefault="00783863" w:rsidP="005B50C5">
      <w:pPr>
        <w:pStyle w:val="a8"/>
        <w:numPr>
          <w:ilvl w:val="0"/>
          <w:numId w:val="2"/>
        </w:numPr>
        <w:spacing w:after="0" w:line="276" w:lineRule="auto"/>
        <w:ind w:left="357"/>
        <w:contextualSpacing w:val="0"/>
        <w:jc w:val="both"/>
        <w:rPr>
          <w:bCs/>
        </w:rPr>
      </w:pPr>
      <w:r w:rsidRPr="00AD42A0">
        <w:rPr>
          <w:bCs/>
        </w:rPr>
        <w:t xml:space="preserve">Η ανάθεση και η εκτέλεση της σύμβασης </w:t>
      </w:r>
      <w:proofErr w:type="spellStart"/>
      <w:r w:rsidRPr="00AD42A0">
        <w:rPr>
          <w:bCs/>
        </w:rPr>
        <w:t>διέπεται</w:t>
      </w:r>
      <w:proofErr w:type="spellEnd"/>
      <w:r w:rsidRPr="00AD42A0">
        <w:rPr>
          <w:bCs/>
        </w:rPr>
        <w:t xml:space="preserve"> από την κείμενη νομοθεσία και τις </w:t>
      </w:r>
      <w:proofErr w:type="spellStart"/>
      <w:r w:rsidRPr="00AD42A0">
        <w:rPr>
          <w:bCs/>
        </w:rPr>
        <w:t>κατ</w:t>
      </w:r>
      <w:proofErr w:type="spellEnd"/>
      <w:r w:rsidRPr="00AD42A0">
        <w:rPr>
          <w:bCs/>
        </w:rPr>
        <w:t xml:space="preserve">΄ εξουσιοδότηση αυτής </w:t>
      </w:r>
      <w:proofErr w:type="spellStart"/>
      <w:r w:rsidRPr="00AD42A0">
        <w:rPr>
          <w:bCs/>
        </w:rPr>
        <w:t>εκδοθείσες</w:t>
      </w:r>
      <w:proofErr w:type="spellEnd"/>
      <w:r w:rsidRPr="00AD42A0">
        <w:rPr>
          <w:bCs/>
        </w:rPr>
        <w:t xml:space="preserve"> κανονιστικές πράξεις, όπως ισχύουν και ιδίως του ν. 4412/2016 (Α’ 147) «Δημόσιες Συμβάσεις Έργων, Προμηθειών και Υπηρεσιών (προσαρμογή στις Οδηγίες 2014/24/ ΕΕ και 2014/25/ΕΕ)».</w:t>
      </w:r>
    </w:p>
    <w:p w14:paraId="24D272DE" w14:textId="01CF875B" w:rsidR="00283131" w:rsidRPr="00AD42A0" w:rsidRDefault="00283131" w:rsidP="005B50C5">
      <w:pPr>
        <w:spacing w:before="100" w:beforeAutospacing="1" w:after="120" w:line="276" w:lineRule="auto"/>
        <w:jc w:val="both"/>
        <w:textAlignment w:val="baseline"/>
        <w:rPr>
          <w:rFonts w:eastAsia="Times New Roman" w:cstheme="minorHAnsi"/>
          <w:b/>
          <w:bCs/>
        </w:rPr>
      </w:pPr>
      <w:r w:rsidRPr="00AD42A0">
        <w:rPr>
          <w:rFonts w:eastAsia="Times New Roman" w:cstheme="minorHAnsi"/>
          <w:b/>
          <w:bCs/>
        </w:rPr>
        <w:lastRenderedPageBreak/>
        <w:t>Δικαιολογητικά Συμμετοχής:</w:t>
      </w:r>
    </w:p>
    <w:p w14:paraId="13014584" w14:textId="03D1DB30" w:rsidR="004A4519" w:rsidRPr="00AD42A0" w:rsidRDefault="004A4519" w:rsidP="005B50C5">
      <w:pPr>
        <w:spacing w:before="100" w:beforeAutospacing="1" w:after="120" w:line="276" w:lineRule="auto"/>
        <w:jc w:val="both"/>
        <w:textAlignment w:val="baseline"/>
        <w:rPr>
          <w:rFonts w:eastAsia="Times New Roman" w:cstheme="minorHAnsi"/>
        </w:rPr>
      </w:pPr>
      <w:r w:rsidRPr="00AD42A0">
        <w:rPr>
          <w:rFonts w:eastAsia="Times New Roman" w:cstheme="minorHAnsi"/>
          <w:b/>
          <w:bCs/>
        </w:rPr>
        <w:t>Επιπρόσθετα,</w:t>
      </w:r>
      <w:r w:rsidRPr="00AD42A0">
        <w:rPr>
          <w:rFonts w:eastAsia="Times New Roman" w:cstheme="minorHAnsi"/>
        </w:rPr>
        <w:t xml:space="preserve"> προς απόδειξη της μη συνδρομής των λόγων αποκλεισμού από διαδικασίες σύναψης δημοσίων συμβάσεων των παρ. 1 και 2 του άρθρου 73 του Ν.4412/2016, </w:t>
      </w:r>
      <w:r w:rsidRPr="00AD42A0">
        <w:rPr>
          <w:rFonts w:eastAsia="Times New Roman" w:cstheme="minorHAnsi"/>
          <w:b/>
        </w:rPr>
        <w:t>θα πρέπει να προσκομίσετε μαζί με την οικονομική σας προσφορά</w:t>
      </w:r>
      <w:r w:rsidRPr="00AD42A0">
        <w:rPr>
          <w:rFonts w:eastAsia="Times New Roman" w:cstheme="minorHAnsi"/>
        </w:rPr>
        <w:t xml:space="preserve"> και τα παρακάτω δικαιολογητικά σύμφωνα με το άρθρο 80 παρ. 2 και 3 του Ν.4412/2016:</w:t>
      </w:r>
    </w:p>
    <w:p w14:paraId="32D4975F" w14:textId="77777777" w:rsidR="004A4519" w:rsidRPr="00AD42A0" w:rsidRDefault="004A4519" w:rsidP="005B50C5">
      <w:pPr>
        <w:spacing w:after="120" w:line="276" w:lineRule="auto"/>
        <w:jc w:val="both"/>
        <w:textAlignment w:val="baseline"/>
        <w:rPr>
          <w:rFonts w:eastAsia="Times New Roman" w:cstheme="minorHAnsi"/>
        </w:rPr>
      </w:pPr>
      <w:r w:rsidRPr="00AD42A0">
        <w:rPr>
          <w:rFonts w:eastAsia="Times New Roman" w:cstheme="minorHAnsi"/>
        </w:rPr>
        <w:t>1) Βεβαίωση φορολογικής ενημερότητας, για συμμετοχή</w:t>
      </w:r>
    </w:p>
    <w:p w14:paraId="20BFD6C1" w14:textId="77777777" w:rsidR="004A4519" w:rsidRPr="00AD42A0" w:rsidRDefault="004A4519" w:rsidP="005B50C5">
      <w:pPr>
        <w:spacing w:after="120" w:line="276" w:lineRule="auto"/>
        <w:jc w:val="both"/>
        <w:textAlignment w:val="baseline"/>
        <w:rPr>
          <w:rFonts w:eastAsia="Times New Roman" w:cstheme="minorHAnsi"/>
        </w:rPr>
      </w:pPr>
      <w:r w:rsidRPr="00AD42A0">
        <w:rPr>
          <w:rFonts w:eastAsia="Times New Roman" w:cstheme="minorHAnsi"/>
        </w:rPr>
        <w:t>2) Βεβαίωση ασφαλιστικής ενημερότητας για ασφαλιστικές εισφορές του προσωπικού, για συμμετοχή</w:t>
      </w:r>
    </w:p>
    <w:p w14:paraId="7A9E6946" w14:textId="77777777" w:rsidR="004A4519" w:rsidRPr="00AD42A0" w:rsidRDefault="004A4519" w:rsidP="005B50C5">
      <w:pPr>
        <w:spacing w:after="120" w:line="276" w:lineRule="auto"/>
        <w:jc w:val="both"/>
        <w:textAlignment w:val="baseline"/>
        <w:rPr>
          <w:rFonts w:eastAsia="Times New Roman" w:cstheme="minorHAnsi"/>
        </w:rPr>
      </w:pPr>
      <w:r w:rsidRPr="00AD42A0">
        <w:rPr>
          <w:rFonts w:eastAsia="Times New Roman" w:cstheme="minorHAnsi"/>
        </w:rPr>
        <w:t xml:space="preserve">3) Βεβαίωση ασφαλιστικής ενημερότητας μη μισθωτών ΕΦΚΑ, για συμμετοχή (αφορά ατομικές επιχειρήσεις) </w:t>
      </w:r>
    </w:p>
    <w:p w14:paraId="2A39A75B" w14:textId="77777777" w:rsidR="004A4519" w:rsidRPr="00AD42A0" w:rsidRDefault="004A4519" w:rsidP="005B50C5">
      <w:pPr>
        <w:spacing w:after="120" w:line="276" w:lineRule="auto"/>
        <w:jc w:val="both"/>
        <w:textAlignment w:val="baseline"/>
        <w:rPr>
          <w:rFonts w:eastAsia="Times New Roman" w:cstheme="minorHAnsi"/>
        </w:rPr>
      </w:pPr>
      <w:r w:rsidRPr="00AD42A0">
        <w:rPr>
          <w:rFonts w:eastAsia="Times New Roman" w:cstheme="minorHAnsi"/>
        </w:rPr>
        <w:t xml:space="preserve">4) Υπεύθυνη δήλωση εκ μέρους του οικονομικού φορέα, σε περίπτωση φυσικού προσώπου, ή σε περίπτωση νομικού προσώπου την υποβολή αυτής εκ μέρους του </w:t>
      </w:r>
      <w:proofErr w:type="spellStart"/>
      <w:r w:rsidRPr="00AD42A0">
        <w:rPr>
          <w:rFonts w:eastAsia="Times New Roman" w:cstheme="minorHAnsi"/>
        </w:rPr>
        <w:t>νομίμου</w:t>
      </w:r>
      <w:proofErr w:type="spellEnd"/>
      <w:r w:rsidRPr="00AD42A0">
        <w:rPr>
          <w:rFonts w:eastAsia="Times New Roman" w:cstheme="minorHAnsi"/>
        </w:rPr>
        <w:t xml:space="preserve"> εκπροσώπου, στην οποία θα δηλώνεται ότι ΔΕΝ υπάρχει εις βάρος του αμετάκλητη καταδικαστική απόφαση για έναν από τους ακόλουθους λόγους: συμμετοχή σε εγκληματική οργάνωση, ενεργητική δωροδοκία κατά το ελληνικό δίκαιο και το δίκαιο του οικονομικού φορέα, απάτη εις βάρος των  οικονομικών συμφερόντων της Ένωσης, τρομοκρατικά εγκλήματα ή εγκλήματα συνδεόμενα με τρομοκρατικές δραστηριότητες, νομιμοποίηση εσόδων από παράνομες δραστηριότητες ή χρηματοδότησης της τρομοκρατίας , παιδική εργασία και άλλες μορφές εμπορίας ανθρώπων. Η υποχρέωση του προηγούμενου εδαφίου αφορά:</w:t>
      </w:r>
    </w:p>
    <w:p w14:paraId="00D60A88" w14:textId="44475560" w:rsidR="004A4519" w:rsidRPr="00AD42A0" w:rsidRDefault="004A4519" w:rsidP="00870DC0">
      <w:pPr>
        <w:spacing w:after="120" w:line="276" w:lineRule="auto"/>
        <w:ind w:left="284"/>
        <w:jc w:val="both"/>
        <w:textAlignment w:val="baseline"/>
        <w:rPr>
          <w:rFonts w:eastAsia="Times New Roman" w:cstheme="minorHAnsi"/>
        </w:rPr>
      </w:pPr>
      <w:r w:rsidRPr="00AD42A0">
        <w:rPr>
          <w:rFonts w:eastAsia="Times New Roman" w:cstheme="minorHAnsi"/>
        </w:rPr>
        <w:t>α)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14:paraId="37EF85E1" w14:textId="77777777" w:rsidR="00870DC0" w:rsidRDefault="004A4519" w:rsidP="00870DC0">
      <w:pPr>
        <w:spacing w:after="120" w:line="276" w:lineRule="auto"/>
        <w:ind w:left="284"/>
        <w:jc w:val="both"/>
        <w:textAlignment w:val="baseline"/>
        <w:rPr>
          <w:rFonts w:eastAsia="Times New Roman" w:cstheme="minorHAnsi"/>
        </w:rPr>
      </w:pPr>
      <w:r w:rsidRPr="00AD42A0">
        <w:rPr>
          <w:rFonts w:eastAsia="Times New Roman" w:cstheme="minorHAnsi"/>
        </w:rPr>
        <w:t xml:space="preserve">β) στις περιπτώσεις ανωνύμων εταιρειών (Α.Ε.), τον διευθύνοντα σύμβουλο, καθώς και όλα τα μέλη του Διοικητικού Συμβουλίου, </w:t>
      </w:r>
    </w:p>
    <w:p w14:paraId="2E5EA6EC" w14:textId="7FD20AA6" w:rsidR="004A4519" w:rsidRPr="00AD42A0" w:rsidRDefault="004A4519" w:rsidP="00870DC0">
      <w:pPr>
        <w:spacing w:after="120" w:line="276" w:lineRule="auto"/>
        <w:ind w:left="284"/>
        <w:jc w:val="both"/>
        <w:textAlignment w:val="baseline"/>
        <w:rPr>
          <w:rFonts w:eastAsia="Times New Roman" w:cstheme="minorHAnsi"/>
        </w:rPr>
      </w:pPr>
      <w:r w:rsidRPr="00AD42A0">
        <w:rPr>
          <w:rFonts w:eastAsia="Times New Roman" w:cstheme="minorHAnsi"/>
        </w:rPr>
        <w:t>γ) στις περιπτώσεις των συνεταιρισμών τα μέλη του Διοικητικού Συμβουλίου.</w:t>
      </w:r>
    </w:p>
    <w:p w14:paraId="00368953" w14:textId="05B80A28" w:rsidR="004A4519" w:rsidRPr="00AD42A0" w:rsidRDefault="004A4519" w:rsidP="005B50C5">
      <w:pPr>
        <w:spacing w:after="120" w:line="276" w:lineRule="auto"/>
        <w:jc w:val="both"/>
        <w:textAlignment w:val="baseline"/>
        <w:rPr>
          <w:rFonts w:eastAsia="Times New Roman" w:cstheme="minorHAnsi"/>
        </w:rPr>
      </w:pPr>
      <w:r w:rsidRPr="00AD42A0">
        <w:rPr>
          <w:rFonts w:eastAsia="Times New Roman" w:cstheme="minorHAnsi"/>
        </w:rPr>
        <w:t>5) Αντίγραφο καταστατικού της εταιρίας &amp; έγγραφο ταυτοποίησης μελών Διοικητικού Συμβουλίου (π.χ. ΓΕΜΗ)</w:t>
      </w:r>
    </w:p>
    <w:p w14:paraId="006A66E5" w14:textId="32830D2B" w:rsidR="001F6760" w:rsidRPr="00AD42A0" w:rsidRDefault="001F6760" w:rsidP="005B50C5">
      <w:pPr>
        <w:spacing w:after="120" w:line="276" w:lineRule="auto"/>
        <w:jc w:val="both"/>
        <w:textAlignment w:val="baseline"/>
        <w:rPr>
          <w:rFonts w:eastAsia="Times New Roman" w:cstheme="minorHAnsi"/>
        </w:rPr>
      </w:pPr>
      <w:r w:rsidRPr="00AD42A0">
        <w:rPr>
          <w:rFonts w:eastAsia="Times New Roman" w:cstheme="minorHAnsi"/>
        </w:rPr>
        <w:t xml:space="preserve">6) Σε περίπτωση ατομικής επιχείρησης, εκτύπωση προσωποποιημένης πληροφόρησης της επιχείρησης από το </w:t>
      </w:r>
      <w:r w:rsidRPr="00AD42A0">
        <w:rPr>
          <w:rFonts w:eastAsia="Times New Roman" w:cstheme="minorHAnsi"/>
          <w:lang w:val="en-US"/>
        </w:rPr>
        <w:t>Taxis</w:t>
      </w:r>
      <w:r w:rsidRPr="00AD42A0">
        <w:rPr>
          <w:rFonts w:eastAsia="Times New Roman" w:cstheme="minorHAnsi"/>
        </w:rPr>
        <w:t>, όπου φαίνεται ότι η επιχείρηση είναι ενεργή.</w:t>
      </w:r>
    </w:p>
    <w:p w14:paraId="0999C867" w14:textId="061A3490" w:rsidR="00EB5CED" w:rsidRPr="00AD42A0" w:rsidRDefault="00EB5CED" w:rsidP="005B50C5">
      <w:pPr>
        <w:pBdr>
          <w:top w:val="nil"/>
          <w:left w:val="nil"/>
          <w:bottom w:val="nil"/>
          <w:right w:val="nil"/>
          <w:between w:val="nil"/>
        </w:pBdr>
        <w:shd w:val="clear" w:color="auto" w:fill="FFFFFF"/>
        <w:spacing w:after="120" w:line="276" w:lineRule="auto"/>
        <w:jc w:val="both"/>
        <w:rPr>
          <w:b/>
          <w:bCs/>
        </w:rPr>
      </w:pPr>
      <w:r w:rsidRPr="00AD42A0">
        <w:rPr>
          <w:b/>
          <w:bCs/>
        </w:rPr>
        <w:t>Διαδικασία πληρωμής:</w:t>
      </w:r>
    </w:p>
    <w:p w14:paraId="4EEB4864" w14:textId="28FCE1AF" w:rsidR="00EB5CED" w:rsidRPr="00AD42A0" w:rsidRDefault="00EB5CED" w:rsidP="005B50C5">
      <w:pPr>
        <w:suppressAutoHyphens/>
        <w:spacing w:after="120" w:line="276" w:lineRule="auto"/>
        <w:ind w:right="-58"/>
        <w:jc w:val="both"/>
        <w:rPr>
          <w:rFonts w:eastAsia="Times New Roman" w:cstheme="minorHAnsi"/>
        </w:rPr>
      </w:pPr>
      <w:r w:rsidRPr="00AD42A0">
        <w:rPr>
          <w:rFonts w:cstheme="minorHAnsi"/>
        </w:rPr>
        <w:t xml:space="preserve">Η ΑΡΣΙΣ θα καταβάλλει την αξία των </w:t>
      </w:r>
      <w:r w:rsidRPr="00AD42A0">
        <w:t xml:space="preserve">ειδών, που θα προμηθευτεί στα πλαίσια της παρούσας πρόσκλησης </w:t>
      </w:r>
      <w:r w:rsidRPr="00B34E65">
        <w:rPr>
          <w:b/>
        </w:rPr>
        <w:t xml:space="preserve">εντός </w:t>
      </w:r>
      <w:r w:rsidR="00AD42A0" w:rsidRPr="00B34E65">
        <w:rPr>
          <w:b/>
        </w:rPr>
        <w:t>ε</w:t>
      </w:r>
      <w:r w:rsidR="001C1CE1">
        <w:rPr>
          <w:b/>
        </w:rPr>
        <w:t>ξ</w:t>
      </w:r>
      <w:r w:rsidR="00AD42A0" w:rsidRPr="00B34E65">
        <w:rPr>
          <w:b/>
        </w:rPr>
        <w:t xml:space="preserve">ήντα </w:t>
      </w:r>
      <w:r w:rsidRPr="00B34E65">
        <w:rPr>
          <w:b/>
        </w:rPr>
        <w:t>(</w:t>
      </w:r>
      <w:r w:rsidR="001C1CE1">
        <w:rPr>
          <w:b/>
        </w:rPr>
        <w:t>6</w:t>
      </w:r>
      <w:r w:rsidR="00AD42A0" w:rsidRPr="00B34E65">
        <w:rPr>
          <w:b/>
        </w:rPr>
        <w:t>0</w:t>
      </w:r>
      <w:r w:rsidRPr="00B34E65">
        <w:rPr>
          <w:b/>
        </w:rPr>
        <w:t>) ημερών</w:t>
      </w:r>
      <w:r w:rsidRPr="00AD42A0">
        <w:rPr>
          <w:b/>
        </w:rPr>
        <w:t xml:space="preserve"> ύστερα από την </w:t>
      </w:r>
      <w:r w:rsidR="00EF78F4" w:rsidRPr="00AD42A0">
        <w:rPr>
          <w:b/>
        </w:rPr>
        <w:t>ολοκλήρωση των υπηρεσιών</w:t>
      </w:r>
      <w:r w:rsidRPr="00AD42A0">
        <w:rPr>
          <w:b/>
        </w:rPr>
        <w:t xml:space="preserve"> και την έκδοση από τον προμηθευτή των παρακάτω δικαιολογητικών πληρωμής: </w:t>
      </w:r>
    </w:p>
    <w:p w14:paraId="1F80E318" w14:textId="4DD2655B" w:rsidR="00FD04E1" w:rsidRPr="00AD42A0" w:rsidRDefault="00FD04E1" w:rsidP="005B50C5">
      <w:pPr>
        <w:pStyle w:val="a8"/>
        <w:numPr>
          <w:ilvl w:val="0"/>
          <w:numId w:val="16"/>
        </w:numPr>
        <w:spacing w:after="120" w:line="276" w:lineRule="auto"/>
        <w:contextualSpacing w:val="0"/>
        <w:rPr>
          <w:rFonts w:eastAsia="Times New Roman" w:cstheme="minorHAnsi"/>
        </w:rPr>
      </w:pPr>
      <w:r w:rsidRPr="00AD42A0">
        <w:rPr>
          <w:rFonts w:eastAsia="Times New Roman" w:cstheme="minorHAnsi"/>
        </w:rPr>
        <w:t xml:space="preserve">Τιμολόγιο </w:t>
      </w:r>
      <w:r w:rsidR="00AD42A0" w:rsidRPr="00AD42A0">
        <w:rPr>
          <w:rFonts w:eastAsia="Times New Roman" w:cstheme="minorHAnsi"/>
        </w:rPr>
        <w:t xml:space="preserve"> και </w:t>
      </w:r>
      <w:r w:rsidRPr="00AD42A0">
        <w:rPr>
          <w:rFonts w:eastAsia="Times New Roman" w:cstheme="minorHAnsi"/>
        </w:rPr>
        <w:t xml:space="preserve">Τιμολόγιο-Παροχής Υπηρεσιών, στο οποίο να αναγράφονται η </w:t>
      </w:r>
      <w:r w:rsidR="00A36E37">
        <w:rPr>
          <w:rFonts w:eastAsia="Times New Roman" w:cstheme="minorHAnsi"/>
        </w:rPr>
        <w:t xml:space="preserve"> προμήθεια ή η </w:t>
      </w:r>
      <w:r w:rsidRPr="00AD42A0">
        <w:rPr>
          <w:rFonts w:eastAsia="Times New Roman" w:cstheme="minorHAnsi"/>
        </w:rPr>
        <w:t>υπηρεσία, η τιμή μονάδας, η συνολική αξία και οι νόμιμες επιβαρύνσεις,</w:t>
      </w:r>
    </w:p>
    <w:p w14:paraId="787E2EF8" w14:textId="77777777" w:rsidR="00FD04E1" w:rsidRPr="00AD42A0" w:rsidRDefault="00FD04E1" w:rsidP="005B50C5">
      <w:pPr>
        <w:pStyle w:val="a8"/>
        <w:numPr>
          <w:ilvl w:val="0"/>
          <w:numId w:val="16"/>
        </w:numPr>
        <w:suppressAutoHyphens/>
        <w:spacing w:after="120" w:line="276" w:lineRule="auto"/>
        <w:ind w:right="-58"/>
        <w:contextualSpacing w:val="0"/>
        <w:jc w:val="both"/>
        <w:rPr>
          <w:rFonts w:eastAsia="Times New Roman" w:cstheme="minorHAnsi"/>
        </w:rPr>
      </w:pPr>
      <w:r w:rsidRPr="00AD42A0">
        <w:rPr>
          <w:rFonts w:eastAsia="Times New Roman" w:cstheme="minorHAnsi"/>
        </w:rPr>
        <w:t>Βεβαίωση ασφαλιστικής ενημερότητας, για είσπραξη σε ισχύ η οποία απαιτείται στην ακόλουθη περίπτωση:</w:t>
      </w:r>
    </w:p>
    <w:p w14:paraId="1BDCE15A" w14:textId="77777777" w:rsidR="00FD04E1" w:rsidRPr="00AD42A0" w:rsidRDefault="00FD04E1" w:rsidP="005B50C5">
      <w:pPr>
        <w:pStyle w:val="a8"/>
        <w:suppressAutoHyphens/>
        <w:spacing w:after="120" w:line="276" w:lineRule="auto"/>
        <w:ind w:left="0" w:right="-58"/>
        <w:contextualSpacing w:val="0"/>
        <w:jc w:val="both"/>
        <w:rPr>
          <w:rFonts w:eastAsia="Times New Roman" w:cstheme="minorHAnsi"/>
        </w:rPr>
      </w:pPr>
      <w:r w:rsidRPr="00AD42A0">
        <w:rPr>
          <w:rFonts w:eastAsia="Times New Roman" w:cstheme="minorHAnsi"/>
        </w:rPr>
        <w:t xml:space="preserve">Για την εξόφληση τίτλων πληρωμής ή την είσπραξη όλων των εκκαθαρισμένων απαιτήσεων των επιχειρήσεων από το Δημόσιο και τους φορείς Γενικής Κυβέρνησης όπως καθορίζονται από την εκάστοτε ισχύουσα νομοθεσία, καθώς και από αυτούς που ενεργούν πληρωμές με εντολή ή εξουσιοδότησή τους, εφόσον </w:t>
      </w:r>
      <w:proofErr w:type="spellStart"/>
      <w:r w:rsidRPr="00AD42A0">
        <w:rPr>
          <w:rFonts w:eastAsia="Times New Roman" w:cstheme="minorHAnsi"/>
        </w:rPr>
        <w:t>τo</w:t>
      </w:r>
      <w:proofErr w:type="spellEnd"/>
      <w:r w:rsidRPr="00AD42A0">
        <w:rPr>
          <w:rFonts w:eastAsia="Times New Roman" w:cstheme="minorHAnsi"/>
        </w:rPr>
        <w:t xml:space="preserve"> ακαθάριστο ποσό του κάθε τίτλου ή της κάθε εκκαθαρισμένης απαίτησης υπερβαίνει τις τρεις χιλιάδες (3.000) ευρώ.</w:t>
      </w:r>
    </w:p>
    <w:p w14:paraId="03BDEA7A" w14:textId="77777777" w:rsidR="00FD04E1" w:rsidRPr="00AD42A0" w:rsidRDefault="00FD04E1" w:rsidP="005B50C5">
      <w:pPr>
        <w:pStyle w:val="a8"/>
        <w:numPr>
          <w:ilvl w:val="0"/>
          <w:numId w:val="17"/>
        </w:numPr>
        <w:suppressAutoHyphens/>
        <w:spacing w:after="120" w:line="276" w:lineRule="auto"/>
        <w:ind w:right="-58"/>
        <w:contextualSpacing w:val="0"/>
        <w:jc w:val="both"/>
        <w:rPr>
          <w:rFonts w:eastAsia="Times New Roman" w:cstheme="minorHAnsi"/>
        </w:rPr>
      </w:pPr>
      <w:r w:rsidRPr="00AD42A0">
        <w:rPr>
          <w:rFonts w:eastAsia="Times New Roman" w:cstheme="minorHAnsi"/>
        </w:rPr>
        <w:lastRenderedPageBreak/>
        <w:t>Βεβαίωση ασφαλιστικής ενημερότητας ΕΦΚΑ μη μισθωτών για είσπραξη σε ισχύ η οποία απαιτείται στην ακόλουθη περίπτωση:</w:t>
      </w:r>
    </w:p>
    <w:p w14:paraId="27D90750" w14:textId="77777777" w:rsidR="00FD04E1" w:rsidRPr="00AD42A0" w:rsidRDefault="00FD04E1" w:rsidP="005B50C5">
      <w:pPr>
        <w:suppressAutoHyphens/>
        <w:spacing w:after="120" w:line="276" w:lineRule="auto"/>
        <w:ind w:right="-58"/>
        <w:jc w:val="both"/>
        <w:rPr>
          <w:rFonts w:eastAsia="Times New Roman" w:cstheme="minorHAnsi"/>
        </w:rPr>
      </w:pPr>
      <w:r w:rsidRPr="00AD42A0">
        <w:rPr>
          <w:rFonts w:eastAsia="Times New Roman" w:cstheme="minorHAnsi"/>
        </w:rPr>
        <w:t xml:space="preserve">Για την εξόφληση τίτλων πληρωμής ή την είσπραξη όλων των εκκαθαρισμένων απαιτήσεων των επιχειρήσεων από το Δημόσιο και τους φορείς Γενικής Κυβέρνησης όπως καθορίζονται από την εκάστοτε ισχύουσα νομοθεσία, καθώς και από αυτούς που ενεργούν πληρωμές με εντολή ή εξουσιοδότησή τους, εφόσον </w:t>
      </w:r>
      <w:proofErr w:type="spellStart"/>
      <w:r w:rsidRPr="00AD42A0">
        <w:rPr>
          <w:rFonts w:eastAsia="Times New Roman" w:cstheme="minorHAnsi"/>
        </w:rPr>
        <w:t>τo</w:t>
      </w:r>
      <w:proofErr w:type="spellEnd"/>
      <w:r w:rsidRPr="00AD42A0">
        <w:rPr>
          <w:rFonts w:eastAsia="Times New Roman" w:cstheme="minorHAnsi"/>
        </w:rPr>
        <w:t xml:space="preserve"> ακαθάριστο ποσό του κάθε τίτλου ή της κάθε εκκαθαρισμένης απαίτησης υπερβαίνει τις τρεις χιλιάδες (3.000) ευρώ.)</w:t>
      </w:r>
    </w:p>
    <w:p w14:paraId="4BFA5C5B" w14:textId="77777777" w:rsidR="00FD04E1" w:rsidRPr="00AD42A0" w:rsidRDefault="00FD04E1" w:rsidP="005B50C5">
      <w:pPr>
        <w:pStyle w:val="a8"/>
        <w:numPr>
          <w:ilvl w:val="0"/>
          <w:numId w:val="18"/>
        </w:numPr>
        <w:suppressAutoHyphens/>
        <w:spacing w:after="120" w:line="276" w:lineRule="auto"/>
        <w:ind w:right="-58"/>
        <w:contextualSpacing w:val="0"/>
        <w:jc w:val="both"/>
        <w:rPr>
          <w:rFonts w:eastAsia="Times New Roman" w:cstheme="minorHAnsi"/>
        </w:rPr>
      </w:pPr>
      <w:r w:rsidRPr="00AD42A0">
        <w:rPr>
          <w:rFonts w:eastAsia="Times New Roman" w:cstheme="minorHAnsi"/>
        </w:rPr>
        <w:t>Φορολογική ενημερότητα για είσπραξη σε ισχύ, ή βεβαίωση φορολογικής οφειλής για είσπραξη σε ισχύ (σε περίπτωση μη απόδοσης των ληξιπρόθεσμων φορολογικών οφειλών). Φορολογική ενημερότητα ή βεβαίωση φορολογικής οφειλής απαιτείται στην ακόλουθη περίπτωση:</w:t>
      </w:r>
    </w:p>
    <w:p w14:paraId="5EB5F629" w14:textId="77777777" w:rsidR="00FD04E1" w:rsidRPr="00AD42A0" w:rsidRDefault="00FD04E1" w:rsidP="005B50C5">
      <w:pPr>
        <w:suppressAutoHyphens/>
        <w:spacing w:after="120" w:line="276" w:lineRule="auto"/>
        <w:ind w:right="-58"/>
        <w:jc w:val="both"/>
        <w:rPr>
          <w:rFonts w:eastAsia="Times New Roman" w:cstheme="minorHAnsi"/>
        </w:rPr>
      </w:pPr>
      <w:r w:rsidRPr="00AD42A0">
        <w:rPr>
          <w:rFonts w:eastAsia="Times New Roman" w:cstheme="minorHAnsi"/>
        </w:rPr>
        <w:t xml:space="preserve">Για την είσπραξη χρημάτων ή την εξόφληση τίτλων πληρωμής από το Δημόσιο Τομέα, όπως αυτός καθορίζεται στην κείμενη νομοθεσία, εφόσον το ακαθάριστο ποσό για κάθε τίτλο πληρωμής υπερβαίνει τα χίλια πεντακόσια ευρώ (1.500€), ανά δικαιούχο. Το αποδεικτικό ενημερότητας προσκομίζεται από τον </w:t>
      </w:r>
      <w:proofErr w:type="spellStart"/>
      <w:r w:rsidRPr="00AD42A0">
        <w:rPr>
          <w:rFonts w:eastAsia="Times New Roman" w:cstheme="minorHAnsi"/>
        </w:rPr>
        <w:t>εισπράττοντα</w:t>
      </w:r>
      <w:proofErr w:type="spellEnd"/>
      <w:r w:rsidRPr="00AD42A0">
        <w:rPr>
          <w:rFonts w:eastAsia="Times New Roman" w:cstheme="minorHAnsi"/>
        </w:rPr>
        <w:t xml:space="preserve"> στους διενεργούντες την πληρωμή ή την εξόφληση του τίτλου, κατά την πληρωμή ή την εξόφληση αυτού.</w:t>
      </w:r>
    </w:p>
    <w:p w14:paraId="65238A7B" w14:textId="77777777" w:rsidR="00EB5CED" w:rsidRPr="00AD42A0" w:rsidRDefault="00EB5CED" w:rsidP="005B50C5">
      <w:pPr>
        <w:spacing w:after="120" w:line="276" w:lineRule="auto"/>
        <w:jc w:val="both"/>
        <w:rPr>
          <w:rFonts w:cstheme="minorHAnsi"/>
        </w:rPr>
      </w:pPr>
      <w:r w:rsidRPr="00AD42A0">
        <w:rPr>
          <w:rFonts w:cstheme="minorHAnsi"/>
        </w:rPr>
        <w:t>Τον προμηθευτή βαρύνουν και συμπεριλαμβάνονται στην τιμή της προσφοράς του οι νόμιμες κρατήσεις όπως αυτές ισχύουν κατά την ημέρα της ανάθεσης</w:t>
      </w:r>
    </w:p>
    <w:p w14:paraId="38AF090E" w14:textId="77777777" w:rsidR="00EB5CED" w:rsidRPr="00AD42A0" w:rsidRDefault="00EB5CED" w:rsidP="005B50C5">
      <w:pPr>
        <w:spacing w:after="120" w:line="276" w:lineRule="auto"/>
        <w:jc w:val="both"/>
        <w:rPr>
          <w:rFonts w:cstheme="minorHAnsi"/>
        </w:rPr>
      </w:pPr>
      <w:r w:rsidRPr="00AD42A0">
        <w:rPr>
          <w:rFonts w:cstheme="minorHAnsi"/>
        </w:rPr>
        <w:t>Για την καλή εκτέλεση της σύμβασης καθώς και σε περίπτωση παράβασης των υποχρεώσεων του αναδόχου ισχύουν τα οριζόμενα στο ν. 4412/2016 Περί προμηθειών του Δημοσίου.</w:t>
      </w:r>
    </w:p>
    <w:p w14:paraId="73F052C3" w14:textId="77777777" w:rsidR="001144D0" w:rsidRPr="00AD42A0" w:rsidRDefault="000C074E" w:rsidP="005B50C5">
      <w:pPr>
        <w:spacing w:after="120" w:line="276" w:lineRule="auto"/>
        <w:jc w:val="both"/>
        <w:rPr>
          <w:b/>
        </w:rPr>
      </w:pPr>
      <w:r w:rsidRPr="00AD42A0">
        <w:rPr>
          <w:b/>
        </w:rPr>
        <w:t>Οι προσφορές μπορούν να κατατεθούν στην ΑΡΣΙΣ με κάθε πρόσφορο μέσο επικοινωνίας (ταχυδρομικά έγγραφα, ηλεκτρονικά, με φαξ ή αντίστοιχο τρόπο).</w:t>
      </w:r>
    </w:p>
    <w:p w14:paraId="65A3F88D" w14:textId="77777777" w:rsidR="001144D0" w:rsidRPr="00AD42A0" w:rsidRDefault="000C074E" w:rsidP="005B50C5">
      <w:pPr>
        <w:spacing w:after="120" w:line="276" w:lineRule="auto"/>
        <w:jc w:val="both"/>
      </w:pPr>
      <w:r w:rsidRPr="00AD42A0">
        <w:rPr>
          <w:b/>
        </w:rPr>
        <w:t>•</w:t>
      </w:r>
      <w:r w:rsidRPr="00AD42A0">
        <w:rPr>
          <w:b/>
        </w:rPr>
        <w:tab/>
      </w:r>
      <w:r w:rsidRPr="00AD42A0">
        <w:t>Ταχυδρομική Διεύθυνση: Εγνατίας 30, 54625, Θεσσαλονίκη</w:t>
      </w:r>
    </w:p>
    <w:p w14:paraId="5E8320D9" w14:textId="77777777" w:rsidR="001144D0" w:rsidRPr="00AD42A0" w:rsidRDefault="000C074E" w:rsidP="005B50C5">
      <w:pPr>
        <w:spacing w:after="120" w:line="276" w:lineRule="auto"/>
        <w:jc w:val="both"/>
      </w:pPr>
      <w:r w:rsidRPr="00AD42A0">
        <w:t>•</w:t>
      </w:r>
      <w:r w:rsidRPr="00AD42A0">
        <w:tab/>
      </w:r>
      <w:proofErr w:type="spellStart"/>
      <w:r w:rsidRPr="00AD42A0">
        <w:t>Fax</w:t>
      </w:r>
      <w:proofErr w:type="spellEnd"/>
      <w:r w:rsidRPr="00AD42A0">
        <w:t>: 2310526150</w:t>
      </w:r>
    </w:p>
    <w:p w14:paraId="679006B0" w14:textId="77777777" w:rsidR="001144D0" w:rsidRPr="00AD42A0" w:rsidRDefault="000C074E" w:rsidP="005B50C5">
      <w:pPr>
        <w:spacing w:after="120" w:line="276" w:lineRule="auto"/>
        <w:jc w:val="both"/>
      </w:pPr>
      <w:r w:rsidRPr="00AD42A0">
        <w:t>•</w:t>
      </w:r>
      <w:r w:rsidRPr="00AD42A0">
        <w:tab/>
        <w:t xml:space="preserve">Ηλεκτρονική Διεύθυνση: </w:t>
      </w:r>
      <w:hyperlink r:id="rId8">
        <w:r w:rsidRPr="00AD42A0">
          <w:rPr>
            <w:color w:val="0563C1"/>
            <w:u w:val="single"/>
          </w:rPr>
          <w:t>metoikos.procurement@gmail.com</w:t>
        </w:r>
      </w:hyperlink>
    </w:p>
    <w:p w14:paraId="6AAAC038" w14:textId="0CEC4730" w:rsidR="001144D0" w:rsidRPr="00AD42A0" w:rsidRDefault="000C074E" w:rsidP="005B50C5">
      <w:pPr>
        <w:spacing w:after="120" w:line="276" w:lineRule="auto"/>
        <w:jc w:val="both"/>
      </w:pPr>
      <w:r w:rsidRPr="00AD42A0">
        <w:t xml:space="preserve">Οι ενδιαφερόμενοι μπορούν να λαμβάνουν Πληροφορίες από το </w:t>
      </w:r>
      <w:proofErr w:type="spellStart"/>
      <w:r w:rsidRPr="00AD42A0">
        <w:t>site</w:t>
      </w:r>
      <w:proofErr w:type="spellEnd"/>
      <w:r w:rsidRPr="00AD42A0">
        <w:t xml:space="preserve"> της </w:t>
      </w:r>
      <w:proofErr w:type="spellStart"/>
      <w:r w:rsidRPr="00AD42A0">
        <w:t>Άρσις</w:t>
      </w:r>
      <w:proofErr w:type="spellEnd"/>
      <w:r w:rsidRPr="00AD42A0">
        <w:t xml:space="preserve"> www.arsis.gr ή στα τηλέφωνα: 2316007622</w:t>
      </w:r>
      <w:r w:rsidR="00AE016E" w:rsidRPr="00AD42A0">
        <w:t xml:space="preserve"> και 2316009753.</w:t>
      </w:r>
    </w:p>
    <w:p w14:paraId="339D1AA8" w14:textId="7F9BDB8A" w:rsidR="001144D0" w:rsidRPr="00AD42A0" w:rsidRDefault="000C074E" w:rsidP="005B50C5">
      <w:pPr>
        <w:pBdr>
          <w:top w:val="single" w:sz="4" w:space="1" w:color="000000"/>
          <w:left w:val="single" w:sz="4" w:space="4" w:color="000000"/>
          <w:bottom w:val="single" w:sz="4" w:space="1" w:color="000000"/>
          <w:right w:val="single" w:sz="4" w:space="4" w:color="000000"/>
        </w:pBdr>
        <w:spacing w:after="120" w:line="276" w:lineRule="auto"/>
        <w:jc w:val="center"/>
        <w:rPr>
          <w:b/>
        </w:rPr>
      </w:pPr>
      <w:r w:rsidRPr="00AD42A0">
        <w:rPr>
          <w:b/>
        </w:rPr>
        <w:t>Ημερομηνία λήψης της προσφοράς από την ΑΡΣΙΣ το αργότερο έως την</w:t>
      </w:r>
      <w:r w:rsidR="00E21175">
        <w:rPr>
          <w:b/>
        </w:rPr>
        <w:t xml:space="preserve"> </w:t>
      </w:r>
      <w:r w:rsidR="001D2138">
        <w:rPr>
          <w:b/>
        </w:rPr>
        <w:t>2</w:t>
      </w:r>
      <w:r w:rsidR="006269E0">
        <w:rPr>
          <w:b/>
        </w:rPr>
        <w:t>5</w:t>
      </w:r>
      <w:r w:rsidR="00AD42A0" w:rsidRPr="00AD42A0">
        <w:rPr>
          <w:b/>
        </w:rPr>
        <w:t>/</w:t>
      </w:r>
      <w:r w:rsidR="001C1CE1">
        <w:rPr>
          <w:b/>
        </w:rPr>
        <w:t>01</w:t>
      </w:r>
      <w:r w:rsidR="00AD42A0" w:rsidRPr="00AD42A0">
        <w:rPr>
          <w:b/>
        </w:rPr>
        <w:t>/202</w:t>
      </w:r>
      <w:r w:rsidR="001C1CE1">
        <w:rPr>
          <w:b/>
        </w:rPr>
        <w:t>4</w:t>
      </w:r>
      <w:r w:rsidR="008A64CE" w:rsidRPr="00AD42A0">
        <w:rPr>
          <w:b/>
        </w:rPr>
        <w:t xml:space="preserve"> </w:t>
      </w:r>
      <w:r w:rsidR="00824B82" w:rsidRPr="00AD42A0">
        <w:rPr>
          <w:b/>
        </w:rPr>
        <w:t>ώρα 15.00</w:t>
      </w:r>
    </w:p>
    <w:p w14:paraId="5E886176" w14:textId="256E42DC" w:rsidR="00AE016E" w:rsidRPr="00AD42A0" w:rsidRDefault="00AE016E" w:rsidP="005B50C5">
      <w:pPr>
        <w:shd w:val="clear" w:color="auto" w:fill="FFFFFF"/>
        <w:spacing w:after="120" w:line="276" w:lineRule="auto"/>
        <w:jc w:val="both"/>
        <w:textAlignment w:val="baseline"/>
        <w:rPr>
          <w:rFonts w:eastAsia="Times New Roman"/>
          <w:b/>
          <w:bCs/>
        </w:rPr>
      </w:pPr>
      <w:r w:rsidRPr="00AD42A0">
        <w:rPr>
          <w:rFonts w:eastAsia="Times New Roman"/>
          <w:b/>
          <w:bCs/>
        </w:rPr>
        <w:t>Όλα τα απαραίτητα έγγραφα που συνοδεύουν την πρόσκληση</w:t>
      </w:r>
      <w:r w:rsidR="00534909" w:rsidRPr="00AD42A0">
        <w:rPr>
          <w:rFonts w:eastAsia="Times New Roman"/>
          <w:b/>
          <w:bCs/>
        </w:rPr>
        <w:t xml:space="preserve"> (υπόδειγμα προσφοράς</w:t>
      </w:r>
      <w:r w:rsidR="000845B2" w:rsidRPr="00AD42A0">
        <w:rPr>
          <w:rFonts w:eastAsia="Times New Roman"/>
          <w:b/>
          <w:bCs/>
        </w:rPr>
        <w:t>, υπόδειγμα υπεύθυνης δήλωσης</w:t>
      </w:r>
      <w:r w:rsidR="00534909" w:rsidRPr="00AD42A0">
        <w:rPr>
          <w:rFonts w:eastAsia="Times New Roman"/>
          <w:b/>
          <w:bCs/>
        </w:rPr>
        <w:t>)</w:t>
      </w:r>
      <w:r w:rsidRPr="00AD42A0">
        <w:rPr>
          <w:rFonts w:eastAsia="Times New Roman"/>
          <w:b/>
          <w:bCs/>
        </w:rPr>
        <w:t xml:space="preserve"> είναι αναρτημένα στη σελίδα της ΑΡΣΙΣ </w:t>
      </w:r>
      <w:hyperlink r:id="rId9" w:history="1">
        <w:r w:rsidR="004A4519" w:rsidRPr="00AD42A0">
          <w:rPr>
            <w:rStyle w:val="-"/>
            <w:rFonts w:eastAsia="Times New Roman" w:cs="Calibri"/>
            <w:b/>
            <w:bCs/>
          </w:rPr>
          <w:t>www.arsis.gr</w:t>
        </w:r>
      </w:hyperlink>
    </w:p>
    <w:p w14:paraId="18D6F792" w14:textId="752A8A6D" w:rsidR="001144D0" w:rsidRPr="00AD42A0" w:rsidRDefault="000C074E" w:rsidP="005B50C5">
      <w:pPr>
        <w:spacing w:after="120" w:line="276" w:lineRule="auto"/>
        <w:jc w:val="both"/>
      </w:pPr>
      <w:r w:rsidRPr="00AD42A0">
        <w:t xml:space="preserve">Σε περίπτωση παράτασης της προθεσμίας υποβολής των προσφορών, οι ενδιαφερόμενοι μπορούν να πληροφορηθούν το χρόνο της παράτασης από το </w:t>
      </w:r>
      <w:proofErr w:type="spellStart"/>
      <w:r w:rsidRPr="00AD42A0">
        <w:t>site</w:t>
      </w:r>
      <w:proofErr w:type="spellEnd"/>
      <w:r w:rsidRPr="00AD42A0">
        <w:t xml:space="preserve"> της ΑΡΣΙΣ </w:t>
      </w:r>
      <w:hyperlink r:id="rId10">
        <w:r w:rsidRPr="00AD42A0">
          <w:rPr>
            <w:color w:val="0563C1"/>
            <w:u w:val="single"/>
          </w:rPr>
          <w:t>www.arsis.gr</w:t>
        </w:r>
      </w:hyperlink>
    </w:p>
    <w:p w14:paraId="09E46C4A" w14:textId="77777777" w:rsidR="001144D0" w:rsidRPr="00AD42A0" w:rsidRDefault="000C074E" w:rsidP="005B50C5">
      <w:pPr>
        <w:shd w:val="clear" w:color="auto" w:fill="FFFFFF"/>
        <w:spacing w:after="120" w:line="276" w:lineRule="auto"/>
      </w:pPr>
      <w:r w:rsidRPr="00AD42A0">
        <w:t>ΓΙΑ ΤΗΝ ΑΡΣΙΣ – ΚΟΙΝΩΝΙΚΗ ΟΡΓΑΝΩΣΗ ΥΠΟΣΤΗΡΙΞΗΣ ΝΕΩΝ</w:t>
      </w:r>
    </w:p>
    <w:p w14:paraId="1B1B1AF7" w14:textId="77777777" w:rsidR="001144D0" w:rsidRPr="00AD42A0" w:rsidRDefault="000C074E" w:rsidP="005B50C5">
      <w:pPr>
        <w:shd w:val="clear" w:color="auto" w:fill="FFFFFF"/>
        <w:spacing w:after="120" w:line="276" w:lineRule="auto"/>
      </w:pPr>
      <w:r w:rsidRPr="00AD42A0">
        <w:t>ΤΜΗΜΑ ΠΡΟΜΗΘΕΙΩΝ</w:t>
      </w:r>
    </w:p>
    <w:p w14:paraId="426E4773" w14:textId="5133D6ED" w:rsidR="001144D0" w:rsidRDefault="001144D0" w:rsidP="005B50C5">
      <w:pPr>
        <w:shd w:val="clear" w:color="auto" w:fill="FFFFFF"/>
        <w:spacing w:after="120" w:line="276" w:lineRule="auto"/>
      </w:pPr>
    </w:p>
    <w:sectPr w:rsidR="001144D0" w:rsidSect="005D178C">
      <w:headerReference w:type="default" r:id="rId11"/>
      <w:pgSz w:w="11906" w:h="16838"/>
      <w:pgMar w:top="1843" w:right="1133"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0F73F" w14:textId="77777777" w:rsidR="005D178C" w:rsidRDefault="005D178C">
      <w:pPr>
        <w:spacing w:after="0" w:line="240" w:lineRule="auto"/>
      </w:pPr>
      <w:r>
        <w:separator/>
      </w:r>
    </w:p>
  </w:endnote>
  <w:endnote w:type="continuationSeparator" w:id="0">
    <w:p w14:paraId="2800E91C" w14:textId="77777777" w:rsidR="005D178C" w:rsidRDefault="005D1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D83FE" w14:textId="77777777" w:rsidR="005D178C" w:rsidRDefault="005D178C">
      <w:pPr>
        <w:spacing w:after="0" w:line="240" w:lineRule="auto"/>
      </w:pPr>
      <w:r>
        <w:separator/>
      </w:r>
    </w:p>
  </w:footnote>
  <w:footnote w:type="continuationSeparator" w:id="0">
    <w:p w14:paraId="70FEFCCD" w14:textId="77777777" w:rsidR="005D178C" w:rsidRDefault="005D1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C1825" w14:textId="015FE1F5" w:rsidR="001144D0" w:rsidRDefault="000115C8" w:rsidP="00043A91">
    <w:pPr>
      <w:pBdr>
        <w:top w:val="nil"/>
        <w:left w:val="nil"/>
        <w:bottom w:val="nil"/>
        <w:right w:val="nil"/>
        <w:between w:val="nil"/>
      </w:pBdr>
      <w:tabs>
        <w:tab w:val="center" w:pos="4153"/>
        <w:tab w:val="right" w:pos="8306"/>
      </w:tabs>
      <w:spacing w:after="0" w:line="240" w:lineRule="auto"/>
      <w:jc w:val="center"/>
      <w:rPr>
        <w:color w:val="000000"/>
      </w:rPr>
    </w:pPr>
    <w:r w:rsidRPr="002E1CC7">
      <w:rPr>
        <w:rFonts w:cstheme="minorHAnsi"/>
        <w:bCs/>
        <w:noProof/>
      </w:rPr>
      <w:drawing>
        <wp:inline distT="0" distB="0" distL="0" distR="0" wp14:anchorId="566C2C80" wp14:editId="0EF402B2">
          <wp:extent cx="5267325" cy="523875"/>
          <wp:effectExtent l="0" t="0" r="9525" b="9525"/>
          <wp:docPr id="1683349438" name="Εικόνα 1683349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67325"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574E"/>
    <w:multiLevelType w:val="hybridMultilevel"/>
    <w:tmpl w:val="BB925B20"/>
    <w:lvl w:ilvl="0" w:tplc="167E59BA">
      <w:start w:val="1"/>
      <w:numFmt w:val="decimal"/>
      <w:lvlText w:val="%1."/>
      <w:lvlJc w:val="left"/>
      <w:pPr>
        <w:ind w:left="360" w:hanging="360"/>
      </w:pPr>
      <w:rPr>
        <w:rFonts w:eastAsiaTheme="minorHAnsi" w:cstheme="minorBidi" w:hint="default"/>
        <w:b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DC605A4"/>
    <w:multiLevelType w:val="hybridMultilevel"/>
    <w:tmpl w:val="9B3CF818"/>
    <w:lvl w:ilvl="0" w:tplc="0408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EE810D7"/>
    <w:multiLevelType w:val="hybridMultilevel"/>
    <w:tmpl w:val="C4F23456"/>
    <w:lvl w:ilvl="0" w:tplc="04080001">
      <w:start w:val="1"/>
      <w:numFmt w:val="bullet"/>
      <w:lvlText w:val=""/>
      <w:lvlJc w:val="left"/>
      <w:pPr>
        <w:ind w:left="360" w:hanging="360"/>
      </w:pPr>
      <w:rPr>
        <w:rFonts w:ascii="Symbol" w:hAnsi="Symbol" w:hint="default"/>
        <w:b w:val="0"/>
        <w:bCs/>
        <w:sz w:val="22"/>
        <w:szCs w:val="22"/>
      </w:rPr>
    </w:lvl>
    <w:lvl w:ilvl="1" w:tplc="FFFFFFFF" w:tentative="1">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3" w15:restartNumberingAfterBreak="0">
    <w:nsid w:val="11517C95"/>
    <w:multiLevelType w:val="hybridMultilevel"/>
    <w:tmpl w:val="6DFA78D2"/>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 w15:restartNumberingAfterBreak="0">
    <w:nsid w:val="173C1595"/>
    <w:multiLevelType w:val="hybridMultilevel"/>
    <w:tmpl w:val="A4FAAAA8"/>
    <w:lvl w:ilvl="0" w:tplc="0408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85B0062"/>
    <w:multiLevelType w:val="hybridMultilevel"/>
    <w:tmpl w:val="A5DC9B82"/>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21795B00"/>
    <w:multiLevelType w:val="hybridMultilevel"/>
    <w:tmpl w:val="969453CC"/>
    <w:lvl w:ilvl="0" w:tplc="B43ABD60">
      <w:start w:val="10"/>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2A7A32BF"/>
    <w:multiLevelType w:val="hybridMultilevel"/>
    <w:tmpl w:val="1BB08652"/>
    <w:lvl w:ilvl="0" w:tplc="0408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B833DC8"/>
    <w:multiLevelType w:val="hybridMultilevel"/>
    <w:tmpl w:val="A03A7BCA"/>
    <w:lvl w:ilvl="0" w:tplc="04080001">
      <w:start w:val="1"/>
      <w:numFmt w:val="bullet"/>
      <w:lvlText w:val=""/>
      <w:lvlJc w:val="left"/>
      <w:pPr>
        <w:ind w:left="360" w:hanging="360"/>
      </w:pPr>
      <w:rPr>
        <w:rFonts w:ascii="Symbol" w:hAnsi="Symbol" w:hint="default"/>
        <w:b w:val="0"/>
        <w:bCs/>
        <w:sz w:val="22"/>
        <w:szCs w:val="22"/>
      </w:rPr>
    </w:lvl>
    <w:lvl w:ilvl="1" w:tplc="FFFFFFFF" w:tentative="1">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9" w15:restartNumberingAfterBreak="0">
    <w:nsid w:val="56E54AFD"/>
    <w:multiLevelType w:val="multilevel"/>
    <w:tmpl w:val="03FE8D8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CC06DB3"/>
    <w:multiLevelType w:val="hybridMultilevel"/>
    <w:tmpl w:val="94AC131C"/>
    <w:lvl w:ilvl="0" w:tplc="0408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D2E697C"/>
    <w:multiLevelType w:val="hybridMultilevel"/>
    <w:tmpl w:val="82207198"/>
    <w:lvl w:ilvl="0" w:tplc="55481FB0">
      <w:start w:val="1"/>
      <w:numFmt w:val="decimal"/>
      <w:lvlText w:val="%1."/>
      <w:lvlJc w:val="left"/>
      <w:pPr>
        <w:ind w:left="360" w:hanging="360"/>
      </w:pPr>
      <w:rPr>
        <w:b w:val="0"/>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7380F54"/>
    <w:multiLevelType w:val="hybridMultilevel"/>
    <w:tmpl w:val="608C77C0"/>
    <w:lvl w:ilvl="0" w:tplc="9C9E04E0">
      <w:start w:val="1"/>
      <w:numFmt w:val="decimal"/>
      <w:lvlText w:val="%1."/>
      <w:lvlJc w:val="left"/>
      <w:pPr>
        <w:ind w:left="360" w:hanging="360"/>
      </w:pPr>
      <w:rPr>
        <w:b w:val="0"/>
        <w:bCs/>
        <w:sz w:val="22"/>
        <w:szCs w:val="22"/>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13" w15:restartNumberingAfterBreak="0">
    <w:nsid w:val="68072E39"/>
    <w:multiLevelType w:val="hybridMultilevel"/>
    <w:tmpl w:val="CB2291D8"/>
    <w:lvl w:ilvl="0" w:tplc="04080001">
      <w:start w:val="1"/>
      <w:numFmt w:val="bullet"/>
      <w:lvlText w:val=""/>
      <w:lvlJc w:val="left"/>
      <w:pPr>
        <w:ind w:left="360" w:hanging="360"/>
      </w:pPr>
      <w:rPr>
        <w:rFonts w:ascii="Symbol" w:hAnsi="Symbol" w:hint="default"/>
        <w:b w:val="0"/>
        <w:bCs/>
        <w:sz w:val="22"/>
        <w:szCs w:val="22"/>
      </w:rPr>
    </w:lvl>
    <w:lvl w:ilvl="1" w:tplc="FFFFFFFF" w:tentative="1">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14" w15:restartNumberingAfterBreak="0">
    <w:nsid w:val="70180EF1"/>
    <w:multiLevelType w:val="hybridMultilevel"/>
    <w:tmpl w:val="EEEEA8F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5B57CAE"/>
    <w:multiLevelType w:val="hybridMultilevel"/>
    <w:tmpl w:val="ECCCFFD2"/>
    <w:lvl w:ilvl="0" w:tplc="0408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76A612D8"/>
    <w:multiLevelType w:val="hybridMultilevel"/>
    <w:tmpl w:val="D97E5BD2"/>
    <w:lvl w:ilvl="0" w:tplc="E2C66866">
      <w:start w:val="1"/>
      <w:numFmt w:val="decimal"/>
      <w:lvlText w:val="%1."/>
      <w:lvlJc w:val="left"/>
      <w:pPr>
        <w:ind w:left="36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BEC5A40"/>
    <w:multiLevelType w:val="hybridMultilevel"/>
    <w:tmpl w:val="8E189DFC"/>
    <w:lvl w:ilvl="0" w:tplc="0408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7EAA0FB5"/>
    <w:multiLevelType w:val="hybridMultilevel"/>
    <w:tmpl w:val="A6BAAA98"/>
    <w:lvl w:ilvl="0" w:tplc="04080001">
      <w:start w:val="1"/>
      <w:numFmt w:val="bullet"/>
      <w:lvlText w:val=""/>
      <w:lvlJc w:val="left"/>
      <w:pPr>
        <w:ind w:left="360" w:hanging="360"/>
      </w:pPr>
      <w:rPr>
        <w:rFonts w:ascii="Symbol" w:hAnsi="Symbol" w:hint="default"/>
        <w:b w:val="0"/>
        <w:bCs/>
        <w:sz w:val="22"/>
        <w:szCs w:val="22"/>
      </w:rPr>
    </w:lvl>
    <w:lvl w:ilvl="1" w:tplc="FFFFFFFF" w:tentative="1">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num w:numId="1" w16cid:durableId="1218277970">
    <w:abstractNumId w:val="12"/>
  </w:num>
  <w:num w:numId="2" w16cid:durableId="1667633928">
    <w:abstractNumId w:val="11"/>
  </w:num>
  <w:num w:numId="3" w16cid:durableId="618145818">
    <w:abstractNumId w:val="14"/>
  </w:num>
  <w:num w:numId="4" w16cid:durableId="347367520">
    <w:abstractNumId w:val="5"/>
  </w:num>
  <w:num w:numId="5" w16cid:durableId="852308304">
    <w:abstractNumId w:val="0"/>
  </w:num>
  <w:num w:numId="6" w16cid:durableId="1416560860">
    <w:abstractNumId w:val="3"/>
  </w:num>
  <w:num w:numId="7" w16cid:durableId="796024389">
    <w:abstractNumId w:val="6"/>
  </w:num>
  <w:num w:numId="8" w16cid:durableId="891304724">
    <w:abstractNumId w:val="16"/>
  </w:num>
  <w:num w:numId="9" w16cid:durableId="1050761907">
    <w:abstractNumId w:val="10"/>
  </w:num>
  <w:num w:numId="10" w16cid:durableId="447702384">
    <w:abstractNumId w:val="1"/>
  </w:num>
  <w:num w:numId="11" w16cid:durableId="2081293838">
    <w:abstractNumId w:val="15"/>
  </w:num>
  <w:num w:numId="12" w16cid:durableId="213200943">
    <w:abstractNumId w:val="17"/>
  </w:num>
  <w:num w:numId="13" w16cid:durableId="579220381">
    <w:abstractNumId w:val="4"/>
  </w:num>
  <w:num w:numId="14" w16cid:durableId="2012248679">
    <w:abstractNumId w:val="7"/>
  </w:num>
  <w:num w:numId="15" w16cid:durableId="1048915365">
    <w:abstractNumId w:val="2"/>
  </w:num>
  <w:num w:numId="16" w16cid:durableId="1591427031">
    <w:abstractNumId w:val="8"/>
  </w:num>
  <w:num w:numId="17" w16cid:durableId="257059932">
    <w:abstractNumId w:val="13"/>
  </w:num>
  <w:num w:numId="18" w16cid:durableId="1328439330">
    <w:abstractNumId w:val="18"/>
  </w:num>
  <w:num w:numId="19" w16cid:durableId="12362863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4D0"/>
    <w:rsid w:val="000115C8"/>
    <w:rsid w:val="00043A91"/>
    <w:rsid w:val="000545AD"/>
    <w:rsid w:val="00081F65"/>
    <w:rsid w:val="000845B2"/>
    <w:rsid w:val="00090E88"/>
    <w:rsid w:val="000C074E"/>
    <w:rsid w:val="0010305E"/>
    <w:rsid w:val="001144D0"/>
    <w:rsid w:val="00124424"/>
    <w:rsid w:val="001A08FF"/>
    <w:rsid w:val="001A3B70"/>
    <w:rsid w:val="001C1CE1"/>
    <w:rsid w:val="001D2138"/>
    <w:rsid w:val="001D25CB"/>
    <w:rsid w:val="001E3820"/>
    <w:rsid w:val="001E5297"/>
    <w:rsid w:val="001E6882"/>
    <w:rsid w:val="001F0954"/>
    <w:rsid w:val="001F6760"/>
    <w:rsid w:val="002310C6"/>
    <w:rsid w:val="0023554D"/>
    <w:rsid w:val="00283131"/>
    <w:rsid w:val="002903CE"/>
    <w:rsid w:val="002909A4"/>
    <w:rsid w:val="002D02BC"/>
    <w:rsid w:val="002E7528"/>
    <w:rsid w:val="00345081"/>
    <w:rsid w:val="00370207"/>
    <w:rsid w:val="003738DD"/>
    <w:rsid w:val="003863EE"/>
    <w:rsid w:val="00387040"/>
    <w:rsid w:val="003A666D"/>
    <w:rsid w:val="004105D6"/>
    <w:rsid w:val="00421FBE"/>
    <w:rsid w:val="004657E2"/>
    <w:rsid w:val="004A4519"/>
    <w:rsid w:val="004A6CAB"/>
    <w:rsid w:val="004B1133"/>
    <w:rsid w:val="004C5E50"/>
    <w:rsid w:val="00534909"/>
    <w:rsid w:val="00536E08"/>
    <w:rsid w:val="00563AD6"/>
    <w:rsid w:val="005B50C5"/>
    <w:rsid w:val="005B7E12"/>
    <w:rsid w:val="005D178C"/>
    <w:rsid w:val="005D17F7"/>
    <w:rsid w:val="005E7EDB"/>
    <w:rsid w:val="005F055D"/>
    <w:rsid w:val="005F5277"/>
    <w:rsid w:val="005F6858"/>
    <w:rsid w:val="006200D7"/>
    <w:rsid w:val="006241DD"/>
    <w:rsid w:val="006269E0"/>
    <w:rsid w:val="00656094"/>
    <w:rsid w:val="0066345B"/>
    <w:rsid w:val="00692745"/>
    <w:rsid w:val="006C178E"/>
    <w:rsid w:val="00710685"/>
    <w:rsid w:val="00727E8A"/>
    <w:rsid w:val="00753B0E"/>
    <w:rsid w:val="00767372"/>
    <w:rsid w:val="00783863"/>
    <w:rsid w:val="0079199C"/>
    <w:rsid w:val="007969C8"/>
    <w:rsid w:val="007B4023"/>
    <w:rsid w:val="007D767C"/>
    <w:rsid w:val="007F40AD"/>
    <w:rsid w:val="007F78E8"/>
    <w:rsid w:val="00802A8A"/>
    <w:rsid w:val="00804B69"/>
    <w:rsid w:val="0081444E"/>
    <w:rsid w:val="00824B82"/>
    <w:rsid w:val="0082539B"/>
    <w:rsid w:val="0083547D"/>
    <w:rsid w:val="00843F7F"/>
    <w:rsid w:val="00862EE7"/>
    <w:rsid w:val="008670D5"/>
    <w:rsid w:val="00870DC0"/>
    <w:rsid w:val="00876786"/>
    <w:rsid w:val="008A64CE"/>
    <w:rsid w:val="008C02F1"/>
    <w:rsid w:val="009058BA"/>
    <w:rsid w:val="00936D96"/>
    <w:rsid w:val="00955E21"/>
    <w:rsid w:val="00957F04"/>
    <w:rsid w:val="00960438"/>
    <w:rsid w:val="00982F9C"/>
    <w:rsid w:val="009A3CAF"/>
    <w:rsid w:val="00A02BCE"/>
    <w:rsid w:val="00A327A8"/>
    <w:rsid w:val="00A33682"/>
    <w:rsid w:val="00A36E37"/>
    <w:rsid w:val="00A52F19"/>
    <w:rsid w:val="00A610CC"/>
    <w:rsid w:val="00A87B39"/>
    <w:rsid w:val="00AA6FE2"/>
    <w:rsid w:val="00AB485B"/>
    <w:rsid w:val="00AD3F83"/>
    <w:rsid w:val="00AD42A0"/>
    <w:rsid w:val="00AD623E"/>
    <w:rsid w:val="00AE016E"/>
    <w:rsid w:val="00B06619"/>
    <w:rsid w:val="00B11C47"/>
    <w:rsid w:val="00B13FE5"/>
    <w:rsid w:val="00B20031"/>
    <w:rsid w:val="00B34E65"/>
    <w:rsid w:val="00B568D6"/>
    <w:rsid w:val="00B60AE2"/>
    <w:rsid w:val="00B670BA"/>
    <w:rsid w:val="00BE206B"/>
    <w:rsid w:val="00C13B36"/>
    <w:rsid w:val="00C25ADD"/>
    <w:rsid w:val="00C9745F"/>
    <w:rsid w:val="00CB2905"/>
    <w:rsid w:val="00CD697C"/>
    <w:rsid w:val="00CD6E87"/>
    <w:rsid w:val="00CE1C89"/>
    <w:rsid w:val="00D226AD"/>
    <w:rsid w:val="00D265BC"/>
    <w:rsid w:val="00D45FBA"/>
    <w:rsid w:val="00D65D17"/>
    <w:rsid w:val="00D80C4E"/>
    <w:rsid w:val="00DC0D66"/>
    <w:rsid w:val="00E00991"/>
    <w:rsid w:val="00E21175"/>
    <w:rsid w:val="00E75393"/>
    <w:rsid w:val="00E97B9C"/>
    <w:rsid w:val="00EB5CED"/>
    <w:rsid w:val="00EC3AB5"/>
    <w:rsid w:val="00EF78F4"/>
    <w:rsid w:val="00F028D5"/>
    <w:rsid w:val="00F25656"/>
    <w:rsid w:val="00F45C8B"/>
    <w:rsid w:val="00F55374"/>
    <w:rsid w:val="00F57100"/>
    <w:rsid w:val="00F60908"/>
    <w:rsid w:val="00F652FF"/>
    <w:rsid w:val="00FD04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BBDA0"/>
  <w15:docId w15:val="{4D3740B1-0560-4B45-AC4B-8D7A53DA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Grid">
    <w:name w:val="TableGrid"/>
    <w:rsid w:val="00AB2457"/>
    <w:pPr>
      <w:spacing w:after="0" w:line="240" w:lineRule="auto"/>
    </w:pPr>
    <w:rPr>
      <w:rFonts w:eastAsiaTheme="minorEastAsia"/>
    </w:rPr>
    <w:tblPr>
      <w:tblCellMar>
        <w:top w:w="0" w:type="dxa"/>
        <w:left w:w="0" w:type="dxa"/>
        <w:bottom w:w="0" w:type="dxa"/>
        <w:right w:w="0" w:type="dxa"/>
      </w:tblCellMar>
    </w:tblPr>
  </w:style>
  <w:style w:type="character" w:styleId="-">
    <w:name w:val="Hyperlink"/>
    <w:uiPriority w:val="99"/>
    <w:rsid w:val="0062330E"/>
    <w:rPr>
      <w:rFonts w:cs="Times New Roman"/>
      <w:color w:val="0563C1"/>
      <w:u w:val="single"/>
    </w:rPr>
  </w:style>
  <w:style w:type="character" w:customStyle="1" w:styleId="Bodytext2NotBold">
    <w:name w:val="Body text (2) + Not Bold"/>
    <w:basedOn w:val="a0"/>
    <w:rsid w:val="0062330E"/>
    <w:rPr>
      <w:rFonts w:ascii="Arial" w:eastAsia="Arial" w:hAnsi="Arial" w:cs="Arial"/>
      <w:b/>
      <w:bCs/>
      <w:i w:val="0"/>
      <w:iCs w:val="0"/>
      <w:smallCaps w:val="0"/>
      <w:strike w:val="0"/>
      <w:color w:val="000000"/>
      <w:spacing w:val="0"/>
      <w:w w:val="100"/>
      <w:position w:val="0"/>
      <w:sz w:val="18"/>
      <w:szCs w:val="18"/>
      <w:u w:val="none"/>
      <w:shd w:val="clear" w:color="auto" w:fill="FFFFFF"/>
      <w:lang w:val="el-GR" w:eastAsia="el-GR" w:bidi="el-GR"/>
    </w:rPr>
  </w:style>
  <w:style w:type="paragraph" w:styleId="-HTML">
    <w:name w:val="HTML Preformatted"/>
    <w:basedOn w:val="a"/>
    <w:link w:val="-HTMLChar"/>
    <w:uiPriority w:val="99"/>
    <w:unhideWhenUsed/>
    <w:rsid w:val="00406159"/>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rsid w:val="00406159"/>
    <w:rPr>
      <w:rFonts w:ascii="Consolas" w:hAnsi="Consolas"/>
      <w:sz w:val="20"/>
      <w:szCs w:val="20"/>
    </w:rPr>
  </w:style>
  <w:style w:type="paragraph" w:styleId="a4">
    <w:name w:val="header"/>
    <w:basedOn w:val="a"/>
    <w:link w:val="Char"/>
    <w:uiPriority w:val="99"/>
    <w:unhideWhenUsed/>
    <w:rsid w:val="00771F76"/>
    <w:pPr>
      <w:tabs>
        <w:tab w:val="center" w:pos="4153"/>
        <w:tab w:val="right" w:pos="8306"/>
      </w:tabs>
      <w:spacing w:after="0" w:line="240" w:lineRule="auto"/>
    </w:pPr>
  </w:style>
  <w:style w:type="character" w:customStyle="1" w:styleId="Char">
    <w:name w:val="Κεφαλίδα Char"/>
    <w:basedOn w:val="a0"/>
    <w:link w:val="a4"/>
    <w:uiPriority w:val="99"/>
    <w:rsid w:val="00771F76"/>
  </w:style>
  <w:style w:type="paragraph" w:styleId="a5">
    <w:name w:val="footer"/>
    <w:basedOn w:val="a"/>
    <w:link w:val="Char0"/>
    <w:uiPriority w:val="99"/>
    <w:unhideWhenUsed/>
    <w:rsid w:val="00771F76"/>
    <w:pPr>
      <w:tabs>
        <w:tab w:val="center" w:pos="4153"/>
        <w:tab w:val="right" w:pos="8306"/>
      </w:tabs>
      <w:spacing w:after="0" w:line="240" w:lineRule="auto"/>
    </w:pPr>
  </w:style>
  <w:style w:type="character" w:customStyle="1" w:styleId="Char0">
    <w:name w:val="Υποσέλιδο Char"/>
    <w:basedOn w:val="a0"/>
    <w:link w:val="a5"/>
    <w:uiPriority w:val="99"/>
    <w:rsid w:val="00771F76"/>
  </w:style>
  <w:style w:type="paragraph" w:styleId="a6">
    <w:name w:val="Balloon Text"/>
    <w:basedOn w:val="a"/>
    <w:link w:val="Char1"/>
    <w:uiPriority w:val="99"/>
    <w:semiHidden/>
    <w:unhideWhenUsed/>
    <w:rsid w:val="0084128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84128B"/>
    <w:rPr>
      <w:rFonts w:ascii="Tahoma" w:hAnsi="Tahoma" w:cs="Tahoma"/>
      <w:sz w:val="16"/>
      <w:szCs w:val="16"/>
    </w:rPr>
  </w:style>
  <w:style w:type="table" w:styleId="a7">
    <w:name w:val="Table Grid"/>
    <w:basedOn w:val="a1"/>
    <w:uiPriority w:val="39"/>
    <w:rsid w:val="00841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4128B"/>
    <w:pPr>
      <w:ind w:left="720"/>
      <w:contextualSpacing/>
    </w:pPr>
  </w:style>
  <w:style w:type="paragraph" w:styleId="Web">
    <w:name w:val="Normal (Web)"/>
    <w:basedOn w:val="a"/>
    <w:uiPriority w:val="99"/>
    <w:unhideWhenUsed/>
    <w:rsid w:val="00610BE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10">
    <w:name w:val="Ανεπίλυτη αναφορά1"/>
    <w:basedOn w:val="a0"/>
    <w:uiPriority w:val="99"/>
    <w:semiHidden/>
    <w:unhideWhenUsed/>
    <w:rsid w:val="004A4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978850">
      <w:bodyDiv w:val="1"/>
      <w:marLeft w:val="0"/>
      <w:marRight w:val="0"/>
      <w:marTop w:val="0"/>
      <w:marBottom w:val="0"/>
      <w:divBdr>
        <w:top w:val="none" w:sz="0" w:space="0" w:color="auto"/>
        <w:left w:val="none" w:sz="0" w:space="0" w:color="auto"/>
        <w:bottom w:val="none" w:sz="0" w:space="0" w:color="auto"/>
        <w:right w:val="none" w:sz="0" w:space="0" w:color="auto"/>
      </w:divBdr>
    </w:div>
    <w:div w:id="900676377">
      <w:bodyDiv w:val="1"/>
      <w:marLeft w:val="0"/>
      <w:marRight w:val="0"/>
      <w:marTop w:val="0"/>
      <w:marBottom w:val="0"/>
      <w:divBdr>
        <w:top w:val="none" w:sz="0" w:space="0" w:color="auto"/>
        <w:left w:val="none" w:sz="0" w:space="0" w:color="auto"/>
        <w:bottom w:val="none" w:sz="0" w:space="0" w:color="auto"/>
        <w:right w:val="none" w:sz="0" w:space="0" w:color="auto"/>
      </w:divBdr>
      <w:divsChild>
        <w:div w:id="1840121451">
          <w:marLeft w:val="0"/>
          <w:marRight w:val="0"/>
          <w:marTop w:val="0"/>
          <w:marBottom w:val="0"/>
          <w:divBdr>
            <w:top w:val="none" w:sz="0" w:space="0" w:color="auto"/>
            <w:left w:val="none" w:sz="0" w:space="0" w:color="auto"/>
            <w:bottom w:val="none" w:sz="0" w:space="0" w:color="auto"/>
            <w:right w:val="none" w:sz="0" w:space="0" w:color="auto"/>
          </w:divBdr>
        </w:div>
        <w:div w:id="826019519">
          <w:marLeft w:val="0"/>
          <w:marRight w:val="0"/>
          <w:marTop w:val="0"/>
          <w:marBottom w:val="0"/>
          <w:divBdr>
            <w:top w:val="none" w:sz="0" w:space="0" w:color="auto"/>
            <w:left w:val="none" w:sz="0" w:space="0" w:color="auto"/>
            <w:bottom w:val="none" w:sz="0" w:space="0" w:color="auto"/>
            <w:right w:val="none" w:sz="0" w:space="0" w:color="auto"/>
          </w:divBdr>
        </w:div>
        <w:div w:id="1286158819">
          <w:marLeft w:val="0"/>
          <w:marRight w:val="0"/>
          <w:marTop w:val="0"/>
          <w:marBottom w:val="0"/>
          <w:divBdr>
            <w:top w:val="none" w:sz="0" w:space="0" w:color="auto"/>
            <w:left w:val="none" w:sz="0" w:space="0" w:color="auto"/>
            <w:bottom w:val="none" w:sz="0" w:space="0" w:color="auto"/>
            <w:right w:val="none" w:sz="0" w:space="0" w:color="auto"/>
          </w:divBdr>
        </w:div>
        <w:div w:id="1589000614">
          <w:marLeft w:val="0"/>
          <w:marRight w:val="0"/>
          <w:marTop w:val="0"/>
          <w:marBottom w:val="0"/>
          <w:divBdr>
            <w:top w:val="none" w:sz="0" w:space="0" w:color="auto"/>
            <w:left w:val="none" w:sz="0" w:space="0" w:color="auto"/>
            <w:bottom w:val="none" w:sz="0" w:space="0" w:color="auto"/>
            <w:right w:val="none" w:sz="0" w:space="0" w:color="auto"/>
          </w:divBdr>
        </w:div>
        <w:div w:id="807357333">
          <w:marLeft w:val="0"/>
          <w:marRight w:val="0"/>
          <w:marTop w:val="0"/>
          <w:marBottom w:val="0"/>
          <w:divBdr>
            <w:top w:val="none" w:sz="0" w:space="0" w:color="auto"/>
            <w:left w:val="none" w:sz="0" w:space="0" w:color="auto"/>
            <w:bottom w:val="none" w:sz="0" w:space="0" w:color="auto"/>
            <w:right w:val="none" w:sz="0" w:space="0" w:color="auto"/>
          </w:divBdr>
        </w:div>
      </w:divsChild>
    </w:div>
    <w:div w:id="1343439003">
      <w:bodyDiv w:val="1"/>
      <w:marLeft w:val="0"/>
      <w:marRight w:val="0"/>
      <w:marTop w:val="0"/>
      <w:marBottom w:val="0"/>
      <w:divBdr>
        <w:top w:val="none" w:sz="0" w:space="0" w:color="auto"/>
        <w:left w:val="none" w:sz="0" w:space="0" w:color="auto"/>
        <w:bottom w:val="none" w:sz="0" w:space="0" w:color="auto"/>
        <w:right w:val="none" w:sz="0" w:space="0" w:color="auto"/>
      </w:divBdr>
    </w:div>
    <w:div w:id="1885214930">
      <w:bodyDiv w:val="1"/>
      <w:marLeft w:val="0"/>
      <w:marRight w:val="0"/>
      <w:marTop w:val="0"/>
      <w:marBottom w:val="0"/>
      <w:divBdr>
        <w:top w:val="none" w:sz="0" w:space="0" w:color="auto"/>
        <w:left w:val="none" w:sz="0" w:space="0" w:color="auto"/>
        <w:bottom w:val="none" w:sz="0" w:space="0" w:color="auto"/>
        <w:right w:val="none" w:sz="0" w:space="0" w:color="auto"/>
      </w:divBdr>
    </w:div>
    <w:div w:id="2055811467">
      <w:bodyDiv w:val="1"/>
      <w:marLeft w:val="0"/>
      <w:marRight w:val="0"/>
      <w:marTop w:val="0"/>
      <w:marBottom w:val="0"/>
      <w:divBdr>
        <w:top w:val="none" w:sz="0" w:space="0" w:color="auto"/>
        <w:left w:val="none" w:sz="0" w:space="0" w:color="auto"/>
        <w:bottom w:val="none" w:sz="0" w:space="0" w:color="auto"/>
        <w:right w:val="none" w:sz="0" w:space="0" w:color="auto"/>
      </w:divBdr>
    </w:div>
    <w:div w:id="210429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toikos.procurement@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rsis.gr" TargetMode="External"/><Relationship Id="rId4" Type="http://schemas.openxmlformats.org/officeDocument/2006/relationships/settings" Target="settings.xml"/><Relationship Id="rId9" Type="http://schemas.openxmlformats.org/officeDocument/2006/relationships/hyperlink" Target="http://www.arsis.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4sZEUx4N3mBQz69dK9PaUbQSgA==">AMUW2mVnipt/z5wPCmn2ocphndy/efz9YgU/+qJEZy1z/By9AqEjCu+kTyYGL/CPd+nD0pcQb9nIBZR0XziDmDViMpNvRJiOcCmSqDWl5IsRCrc04nCCwlq7J2OPfRn8i6zdAmVhLCZf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4</Pages>
  <Words>1576</Words>
  <Characters>8512</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UNHCR</dc:creator>
  <cp:lastModifiedBy>Arsis Procurement</cp:lastModifiedBy>
  <cp:revision>32</cp:revision>
  <cp:lastPrinted>2023-09-29T12:18:00Z</cp:lastPrinted>
  <dcterms:created xsi:type="dcterms:W3CDTF">2023-10-11T08:31:00Z</dcterms:created>
  <dcterms:modified xsi:type="dcterms:W3CDTF">2024-01-18T09:35:00Z</dcterms:modified>
</cp:coreProperties>
</file>