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43DD" w14:textId="77777777" w:rsidR="009F631E" w:rsidRDefault="003026AD">
      <w:pPr>
        <w:spacing w:after="0" w:line="360" w:lineRule="auto"/>
        <w:jc w:val="center"/>
        <w:rPr>
          <w:b/>
        </w:rPr>
      </w:pPr>
      <w:r>
        <w:rPr>
          <w:b/>
        </w:rPr>
        <w:t>ΕΙΔΙΚΟΙ ΟΡΟΙ</w:t>
      </w:r>
    </w:p>
    <w:p w14:paraId="7DFA1214" w14:textId="7D323836" w:rsidR="00FE5315" w:rsidRDefault="00FE5315">
      <w:pPr>
        <w:spacing w:after="0" w:line="360" w:lineRule="auto"/>
        <w:jc w:val="both"/>
        <w:rPr>
          <w:b/>
        </w:rPr>
      </w:pPr>
      <w:r w:rsidRPr="00FE5315">
        <w:rPr>
          <w:b/>
        </w:rPr>
        <w:t xml:space="preserve">Για την απευθείας ανάθεση παροχής υπηρεσιών επισκευής και service του PEUGEOT BOXER </w:t>
      </w:r>
      <w:bookmarkStart w:id="0" w:name="_Hlk139372335"/>
      <w:r w:rsidRPr="00FE5315">
        <w:rPr>
          <w:b/>
        </w:rPr>
        <w:t>για τις ανάγκες του οχήματος αποθήκης του προγράμματος</w:t>
      </w:r>
      <w:r w:rsidR="00076CA4">
        <w:rPr>
          <w:b/>
        </w:rPr>
        <w:t xml:space="preserve"> </w:t>
      </w:r>
      <w:r w:rsidR="00076CA4" w:rsidRPr="00076CA4">
        <w:rPr>
          <w:b/>
        </w:rPr>
        <w:t>ΜΕΤΟΙΚΟΣ</w:t>
      </w:r>
      <w:r w:rsidR="00076CA4">
        <w:rPr>
          <w:b/>
        </w:rPr>
        <w:t xml:space="preserve"> στη Θεσσαλονίκη</w:t>
      </w:r>
      <w:bookmarkEnd w:id="0"/>
      <w:r w:rsidRPr="00FE5315">
        <w:rPr>
          <w:b/>
        </w:rPr>
        <w:t xml:space="preserve">, προϋπολογιζόμενης </w:t>
      </w:r>
      <w:r w:rsidR="00D2731E" w:rsidRPr="00D2731E">
        <w:rPr>
          <w:b/>
        </w:rPr>
        <w:t>δαπάνης 355,99 ευρώ  χωρίς ΦΠΑ και 441,43</w:t>
      </w:r>
      <w:r w:rsidRPr="00FE5315">
        <w:rPr>
          <w:b/>
        </w:rPr>
        <w:t xml:space="preserve"> ευρώ συμπεριλαμβανομένου του Φ.Π.Α.</w:t>
      </w:r>
    </w:p>
    <w:p w14:paraId="47C0A307" w14:textId="77777777" w:rsidR="00FE5315" w:rsidRDefault="00FE5315">
      <w:pPr>
        <w:spacing w:after="0" w:line="360" w:lineRule="auto"/>
        <w:jc w:val="both"/>
        <w:rPr>
          <w:b/>
        </w:rPr>
      </w:pPr>
    </w:p>
    <w:p w14:paraId="5AA474D3" w14:textId="7D949262" w:rsidR="009F631E" w:rsidRPr="00144F5B" w:rsidRDefault="00144F5B">
      <w:pPr>
        <w:spacing w:after="0" w:line="360" w:lineRule="auto"/>
        <w:jc w:val="both"/>
        <w:rPr>
          <w:b/>
        </w:rPr>
      </w:pPr>
      <w:r>
        <w:rPr>
          <w:b/>
        </w:rPr>
        <w:t>CPV: Υπηρεσίες επισκευής και συντήρησης αυτοκινήτων (50112000-3)</w:t>
      </w:r>
    </w:p>
    <w:p w14:paraId="26773BE6" w14:textId="18427F39" w:rsidR="005D0B3A" w:rsidRPr="005D0B3A" w:rsidRDefault="005D0B3A" w:rsidP="00144F5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lang w:val="el-GR"/>
        </w:rPr>
      </w:pPr>
      <w:bookmarkStart w:id="1" w:name="_Hlk89687107"/>
      <w:r w:rsidRPr="005D0B3A">
        <w:rPr>
          <w:rFonts w:eastAsia="Times New Roman" w:cstheme="minorHAnsi"/>
          <w:lang w:val="el-GR"/>
        </w:rPr>
        <w:t xml:space="preserve">Η </w:t>
      </w:r>
      <w:r>
        <w:rPr>
          <w:rFonts w:eastAsia="Times New Roman" w:cstheme="minorHAnsi"/>
          <w:lang w:val="el-GR"/>
        </w:rPr>
        <w:t>ανάθεση γίνεται</w:t>
      </w:r>
      <w:r w:rsidRPr="005D0B3A">
        <w:rPr>
          <w:rFonts w:eastAsia="Times New Roman" w:cstheme="minorHAnsi"/>
          <w:lang w:val="el-GR"/>
        </w:rPr>
        <w:t xml:space="preserve"> στα πλαίσια του έργου «ΜΕΤΟΙΚΟΣ» με κωδικό ΟΠΣ 5163942, στο πλαίσιο του Τομεακού Προγράμματος Ανάπτυξης του Υπουργείου Μετανάστευσης και Ασύλου του ΕΠΑ 2021-2025.</w:t>
      </w:r>
    </w:p>
    <w:p w14:paraId="5F51F3A7" w14:textId="083CFB09" w:rsidR="00144F5B" w:rsidRDefault="00144F5B" w:rsidP="00144F5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lang w:val="el-GR"/>
        </w:rPr>
      </w:pPr>
      <w:r w:rsidRPr="00052E56">
        <w:rPr>
          <w:rFonts w:eastAsia="Times New Roman" w:cstheme="minorHAnsi"/>
          <w:b/>
          <w:lang w:val="el-GR"/>
        </w:rPr>
        <w:t>Οι ενδιαφερόμενοι οικονομικοί φορείς μπορούν να προσφέρουν</w:t>
      </w:r>
      <w:r>
        <w:rPr>
          <w:rFonts w:eastAsia="Times New Roman" w:cstheme="minorHAnsi"/>
          <w:b/>
          <w:lang w:val="el-GR"/>
        </w:rPr>
        <w:t xml:space="preserve"> για το σύνολο της ζητούμενης υπηρεσίας</w:t>
      </w:r>
      <w:r w:rsidRPr="00052E56">
        <w:rPr>
          <w:rFonts w:eastAsia="Times New Roman" w:cstheme="minorHAnsi"/>
          <w:b/>
          <w:lang w:val="el-GR"/>
        </w:rPr>
        <w:t xml:space="preserve">. </w:t>
      </w:r>
    </w:p>
    <w:bookmarkEnd w:id="1"/>
    <w:p w14:paraId="65FD396A" w14:textId="130D09D5" w:rsidR="00144F5B" w:rsidRPr="00CF5FC5" w:rsidRDefault="00144F5B" w:rsidP="00144F5B">
      <w:pPr>
        <w:pStyle w:val="a4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b/>
          <w:lang w:val="el-GR"/>
        </w:rPr>
      </w:pPr>
      <w:r w:rsidRPr="00CF5FC5">
        <w:rPr>
          <w:rFonts w:eastAsia="Times New Roman" w:cstheme="minorHAnsi"/>
          <w:b/>
          <w:bCs/>
          <w:bdr w:val="none" w:sz="0" w:space="0" w:color="auto" w:frame="1"/>
          <w:lang w:val="el-GR"/>
        </w:rPr>
        <w:t xml:space="preserve">Η </w:t>
      </w:r>
      <w:r w:rsidR="00D25542">
        <w:rPr>
          <w:rFonts w:eastAsia="Times New Roman" w:cstheme="minorHAnsi"/>
          <w:b/>
          <w:bCs/>
          <w:bdr w:val="none" w:sz="0" w:space="0" w:color="auto" w:frame="1"/>
          <w:lang w:val="el-GR"/>
        </w:rPr>
        <w:t>υπηρεσία</w:t>
      </w:r>
      <w:r w:rsidRPr="00CF5FC5">
        <w:rPr>
          <w:rFonts w:eastAsia="Times New Roman" w:cstheme="minorHAnsi"/>
          <w:b/>
          <w:bCs/>
          <w:bdr w:val="none" w:sz="0" w:space="0" w:color="auto" w:frame="1"/>
          <w:lang w:val="el-GR"/>
        </w:rPr>
        <w:t xml:space="preserve"> θα ανατεθεί με τη διαδικασία της απευθείας ανάθεσης και με κριτήριο την χαμηλότερη τιμή για το σύνολο των ζητούμενων υπηρεσιών χωρίς Φ.Π.Α..</w:t>
      </w:r>
      <w:r w:rsidRPr="00CF5FC5">
        <w:rPr>
          <w:rFonts w:eastAsia="Times New Roman" w:cstheme="minorHAnsi"/>
          <w:b/>
          <w:lang w:val="el-GR"/>
        </w:rPr>
        <w:t xml:space="preserve"> </w:t>
      </w:r>
    </w:p>
    <w:p w14:paraId="3E9078FD" w14:textId="77777777" w:rsidR="00144F5B" w:rsidRPr="006D0F04" w:rsidRDefault="00144F5B" w:rsidP="00144F5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lang w:val="el-GR"/>
        </w:rPr>
      </w:pPr>
      <w:r w:rsidRPr="00BC1935">
        <w:rPr>
          <w:rFonts w:eastAsia="Times New Roman" w:cstheme="minorHAnsi"/>
          <w:lang w:val="el-GR"/>
        </w:rPr>
        <w:t xml:space="preserve">Εναλλακτικές προσφορές δεν γίνονται δεκτές. Σε περίπτωση ισοδύναμων προσφορών η ΑΡΣΙΣ θα προβεί στην κατακύρωση της προμήθειας με βάση τη διάταξη του άρθρου 90 παρ. </w:t>
      </w:r>
      <w:r w:rsidRPr="006D0F04">
        <w:rPr>
          <w:rFonts w:eastAsia="Times New Roman" w:cstheme="minorHAnsi"/>
          <w:lang w:val="el-GR"/>
        </w:rPr>
        <w:t>1 του ν. 4412/2016.</w:t>
      </w:r>
    </w:p>
    <w:p w14:paraId="477E67D0" w14:textId="02545533" w:rsidR="00144F5B" w:rsidRDefault="00144F5B" w:rsidP="00144F5B">
      <w:pPr>
        <w:pStyle w:val="a4"/>
        <w:numPr>
          <w:ilvl w:val="0"/>
          <w:numId w:val="1"/>
        </w:numPr>
        <w:spacing w:after="128" w:line="360" w:lineRule="auto"/>
        <w:ind w:right="-58"/>
        <w:jc w:val="both"/>
        <w:rPr>
          <w:rFonts w:eastAsia="Times New Roman" w:cstheme="minorHAnsi"/>
          <w:b/>
          <w:lang w:val="el-GR"/>
        </w:rPr>
      </w:pPr>
      <w:r w:rsidRPr="006D0F04">
        <w:rPr>
          <w:rFonts w:eastAsia="Times New Roman" w:cstheme="minorHAnsi"/>
          <w:b/>
          <w:lang w:val="el-GR"/>
        </w:rPr>
        <w:t xml:space="preserve">Η προσφορά των συμμετεχόντων ισχύει και τους δεσμεύει μέχρι </w:t>
      </w:r>
      <w:r w:rsidR="00D2731E">
        <w:rPr>
          <w:rFonts w:eastAsia="Times New Roman" w:cstheme="minorHAnsi"/>
          <w:b/>
          <w:lang w:val="el-GR"/>
        </w:rPr>
        <w:t>31</w:t>
      </w:r>
      <w:r w:rsidRPr="006D0F04">
        <w:rPr>
          <w:rFonts w:eastAsia="Times New Roman" w:cstheme="minorHAnsi"/>
          <w:b/>
          <w:lang w:val="el-GR"/>
        </w:rPr>
        <w:t>/</w:t>
      </w:r>
      <w:r w:rsidR="00D25542">
        <w:rPr>
          <w:rFonts w:eastAsia="Times New Roman" w:cstheme="minorHAnsi"/>
          <w:b/>
          <w:lang w:val="el-GR"/>
        </w:rPr>
        <w:t>0</w:t>
      </w:r>
      <w:r w:rsidR="00D2731E">
        <w:rPr>
          <w:rFonts w:eastAsia="Times New Roman" w:cstheme="minorHAnsi"/>
          <w:b/>
          <w:lang w:val="el-GR"/>
        </w:rPr>
        <w:t>7</w:t>
      </w:r>
      <w:r w:rsidRPr="006D0F04">
        <w:rPr>
          <w:rFonts w:eastAsia="Times New Roman" w:cstheme="minorHAnsi"/>
          <w:b/>
          <w:lang w:val="el-GR"/>
        </w:rPr>
        <w:t>/202</w:t>
      </w:r>
      <w:r w:rsidR="00D2731E">
        <w:rPr>
          <w:rFonts w:eastAsia="Times New Roman" w:cstheme="minorHAnsi"/>
          <w:b/>
          <w:lang w:val="el-GR"/>
        </w:rPr>
        <w:t>3</w:t>
      </w:r>
      <w:r w:rsidRPr="006D0F04">
        <w:rPr>
          <w:rFonts w:eastAsia="Times New Roman" w:cstheme="minorHAnsi"/>
          <w:b/>
          <w:lang w:val="el-GR"/>
        </w:rPr>
        <w:t>.</w:t>
      </w:r>
    </w:p>
    <w:p w14:paraId="44E383A9" w14:textId="374F320B" w:rsidR="00D25542" w:rsidRPr="003A3382" w:rsidRDefault="00144F5B" w:rsidP="003A3382">
      <w:pPr>
        <w:pStyle w:val="a4"/>
        <w:numPr>
          <w:ilvl w:val="0"/>
          <w:numId w:val="1"/>
        </w:numPr>
        <w:spacing w:after="128" w:line="360" w:lineRule="auto"/>
        <w:ind w:right="-58"/>
        <w:jc w:val="both"/>
        <w:rPr>
          <w:rFonts w:eastAsia="Times New Roman" w:cstheme="minorHAnsi"/>
          <w:b/>
          <w:lang w:val="el-GR"/>
        </w:rPr>
      </w:pPr>
      <w:r w:rsidRPr="00CF5FC5">
        <w:rPr>
          <w:rFonts w:eastAsia="Times New Roman" w:cstheme="minorHAnsi"/>
          <w:b/>
          <w:lang w:val="el-GR"/>
        </w:rPr>
        <w:t>Η ανάθ</w:t>
      </w:r>
      <w:r>
        <w:rPr>
          <w:rFonts w:eastAsia="Times New Roman" w:cstheme="minorHAnsi"/>
          <w:b/>
          <w:lang w:val="el-GR"/>
        </w:rPr>
        <w:t xml:space="preserve">εση τίθεται σε ισχύ από την ημέρα της κατακύρωσης έως και </w:t>
      </w:r>
      <w:r w:rsidR="00D2731E">
        <w:rPr>
          <w:rFonts w:eastAsia="Times New Roman" w:cstheme="minorHAnsi"/>
          <w:b/>
          <w:lang w:val="el-GR"/>
        </w:rPr>
        <w:t>31</w:t>
      </w:r>
      <w:r>
        <w:rPr>
          <w:rFonts w:eastAsia="Times New Roman" w:cstheme="minorHAnsi"/>
          <w:b/>
          <w:lang w:val="el-GR"/>
        </w:rPr>
        <w:t>/</w:t>
      </w:r>
      <w:r w:rsidR="00D25542">
        <w:rPr>
          <w:rFonts w:eastAsia="Times New Roman" w:cstheme="minorHAnsi"/>
          <w:b/>
          <w:lang w:val="el-GR"/>
        </w:rPr>
        <w:t>0</w:t>
      </w:r>
      <w:r w:rsidR="00D2731E">
        <w:rPr>
          <w:rFonts w:eastAsia="Times New Roman" w:cstheme="minorHAnsi"/>
          <w:b/>
          <w:lang w:val="el-GR"/>
        </w:rPr>
        <w:t>7</w:t>
      </w:r>
      <w:r>
        <w:rPr>
          <w:rFonts w:eastAsia="Times New Roman" w:cstheme="minorHAnsi"/>
          <w:b/>
          <w:lang w:val="el-GR"/>
        </w:rPr>
        <w:t>/202</w:t>
      </w:r>
      <w:r w:rsidR="00D2731E">
        <w:rPr>
          <w:rFonts w:eastAsia="Times New Roman" w:cstheme="minorHAnsi"/>
          <w:b/>
          <w:lang w:val="el-GR"/>
        </w:rPr>
        <w:t>3</w:t>
      </w:r>
      <w:r w:rsidRPr="00CF5FC5">
        <w:rPr>
          <w:rFonts w:eastAsia="Times New Roman" w:cstheme="minorHAnsi"/>
          <w:b/>
          <w:lang w:val="el-GR"/>
        </w:rPr>
        <w:t>.</w:t>
      </w:r>
    </w:p>
    <w:p w14:paraId="4A66736D" w14:textId="77777777" w:rsidR="008812E4" w:rsidRPr="008812E4" w:rsidRDefault="003026AD" w:rsidP="008812E4">
      <w:pPr>
        <w:pStyle w:val="a4"/>
        <w:numPr>
          <w:ilvl w:val="0"/>
          <w:numId w:val="1"/>
        </w:numPr>
        <w:spacing w:after="128" w:line="360" w:lineRule="auto"/>
        <w:ind w:right="-58"/>
        <w:jc w:val="both"/>
        <w:rPr>
          <w:rFonts w:eastAsia="Times New Roman" w:cstheme="minorHAnsi"/>
          <w:b/>
          <w:lang w:val="el-GR"/>
        </w:rPr>
      </w:pPr>
      <w:r w:rsidRPr="008812E4">
        <w:rPr>
          <w:b/>
          <w:lang w:val="el-GR"/>
        </w:rPr>
        <w:t>Στην τιμή περιλαμβάνονται και τα υλικά που θα χρησιμοποιηθούν.</w:t>
      </w:r>
    </w:p>
    <w:p w14:paraId="19835291" w14:textId="49D6BA18" w:rsidR="009F631E" w:rsidRPr="008812E4" w:rsidRDefault="003026AD" w:rsidP="008812E4">
      <w:pPr>
        <w:pStyle w:val="a4"/>
        <w:numPr>
          <w:ilvl w:val="0"/>
          <w:numId w:val="1"/>
        </w:numPr>
        <w:spacing w:after="128" w:line="360" w:lineRule="auto"/>
        <w:ind w:right="-58"/>
        <w:jc w:val="both"/>
        <w:rPr>
          <w:rFonts w:eastAsia="Times New Roman" w:cstheme="minorHAnsi"/>
          <w:b/>
          <w:lang w:val="el-GR"/>
        </w:rPr>
      </w:pPr>
      <w:r w:rsidRPr="008812E4">
        <w:rPr>
          <w:color w:val="000000"/>
          <w:lang w:val="el-GR"/>
        </w:rPr>
        <w:t>Η παροχή των ζητούμενων υπηρεσιών κ</w:t>
      </w:r>
      <w:r w:rsidRPr="008812E4">
        <w:rPr>
          <w:lang w:val="el-GR"/>
        </w:rPr>
        <w:t xml:space="preserve">αι ειδών </w:t>
      </w:r>
      <w:r w:rsidRPr="008812E4">
        <w:rPr>
          <w:color w:val="000000"/>
          <w:lang w:val="el-GR"/>
        </w:rPr>
        <w:t xml:space="preserve">θα γίνει κατόπιν συνεννόησης με </w:t>
      </w:r>
      <w:r w:rsidR="00144F5B" w:rsidRPr="008812E4">
        <w:rPr>
          <w:color w:val="000000"/>
          <w:lang w:val="el-GR"/>
        </w:rPr>
        <w:t>τη</w:t>
      </w:r>
      <w:r w:rsidR="00D25542">
        <w:rPr>
          <w:color w:val="000000"/>
          <w:lang w:val="el-GR"/>
        </w:rPr>
        <w:t>ν οργ</w:t>
      </w:r>
      <w:r w:rsidR="0065438D">
        <w:rPr>
          <w:color w:val="000000"/>
          <w:lang w:val="el-GR"/>
        </w:rPr>
        <w:t>άνωση</w:t>
      </w:r>
      <w:r w:rsidRPr="008812E4">
        <w:rPr>
          <w:color w:val="000000"/>
          <w:lang w:val="el-GR"/>
        </w:rPr>
        <w:t>, μετά από την ανάθεση της σύμβασης στον μειοδότη ανάδοχο.</w:t>
      </w:r>
    </w:p>
    <w:p w14:paraId="38D07E47" w14:textId="5CB1DC4D" w:rsidR="00144F5B" w:rsidRPr="00144F5B" w:rsidRDefault="00144F5B" w:rsidP="00144F5B">
      <w:pPr>
        <w:pStyle w:val="a4"/>
        <w:numPr>
          <w:ilvl w:val="0"/>
          <w:numId w:val="1"/>
        </w:numPr>
        <w:spacing w:after="128" w:line="360" w:lineRule="auto"/>
        <w:ind w:right="-58"/>
        <w:jc w:val="both"/>
        <w:rPr>
          <w:rFonts w:eastAsia="Times New Roman" w:cstheme="minorHAnsi"/>
          <w:lang w:val="el-GR"/>
        </w:rPr>
      </w:pPr>
      <w:r w:rsidRPr="006D0F04">
        <w:rPr>
          <w:rFonts w:cstheme="minorHAnsi"/>
          <w:lang w:val="el-GR" w:eastAsia="ar-SA"/>
        </w:rPr>
        <w:t>Η παραλαβή των παρεχόμενων υπηρεσιών θα πραγματοποιείται από τον αρμόδιο υπάλληλο της ΑΡΣΙΣ που θα προσυπογράφει το σχετικό έγγραφο</w:t>
      </w:r>
      <w:r w:rsidRPr="00BC1935">
        <w:rPr>
          <w:rFonts w:cstheme="minorHAnsi"/>
          <w:lang w:val="el-GR" w:eastAsia="ar-SA"/>
        </w:rPr>
        <w:t xml:space="preserve"> και θα ελέγχει εάν η εκτέλεση των παρεχόμενων υπηρεσιών έγινε σύμφωνα με τους όρους της πρόσκλησης.</w:t>
      </w:r>
    </w:p>
    <w:p w14:paraId="50BF82B6" w14:textId="31A23C8F" w:rsidR="00144F5B" w:rsidRPr="00C33860" w:rsidRDefault="00144F5B" w:rsidP="00144F5B">
      <w:pPr>
        <w:pStyle w:val="a4"/>
        <w:numPr>
          <w:ilvl w:val="0"/>
          <w:numId w:val="1"/>
        </w:numPr>
        <w:suppressAutoHyphens/>
        <w:spacing w:after="200" w:line="360" w:lineRule="auto"/>
        <w:ind w:right="-58"/>
        <w:jc w:val="both"/>
        <w:rPr>
          <w:rFonts w:cstheme="minorHAnsi"/>
          <w:u w:val="single"/>
          <w:lang w:val="el-GR" w:eastAsia="ar-SA"/>
        </w:rPr>
      </w:pPr>
      <w:r w:rsidRPr="00C33860">
        <w:rPr>
          <w:rFonts w:eastAsia="Times New Roman" w:cstheme="minorHAnsi"/>
          <w:lang w:val="el-GR"/>
        </w:rPr>
        <w:t xml:space="preserve">Ο προμηθευτής λαμβάνει γνώση των Ειδικών Όρων της προμήθειας και </w:t>
      </w:r>
      <w:r w:rsidR="00D2731E" w:rsidRPr="00C33860">
        <w:rPr>
          <w:rFonts w:eastAsia="Times New Roman" w:cstheme="minorHAnsi"/>
          <w:lang w:val="el-GR"/>
        </w:rPr>
        <w:t>δεσμεύεται</w:t>
      </w:r>
      <w:r w:rsidRPr="00C33860">
        <w:rPr>
          <w:rFonts w:eastAsia="Times New Roman" w:cstheme="minorHAnsi"/>
          <w:lang w:val="el-GR"/>
        </w:rPr>
        <w:t xml:space="preserve"> ότι θα συµµορφώνεται πλήρως με αυτούς, όπως αυτοί περιγράφονται λεπτομερώς στην παρούσα πρόσκληση. Μη τήρηση αυτών των όρων και των τεχνικών προδιαγραφών συνεπάγεται την απόρριψη της παραλαβής.</w:t>
      </w:r>
    </w:p>
    <w:p w14:paraId="2E5D6A30" w14:textId="3A78332C" w:rsidR="00144F5B" w:rsidRPr="00144F5B" w:rsidRDefault="00144F5B" w:rsidP="00144F5B">
      <w:pPr>
        <w:pStyle w:val="a4"/>
        <w:numPr>
          <w:ilvl w:val="0"/>
          <w:numId w:val="1"/>
        </w:numPr>
        <w:spacing w:after="0" w:line="360" w:lineRule="auto"/>
        <w:jc w:val="both"/>
        <w:rPr>
          <w:rFonts w:cstheme="minorHAnsi"/>
          <w:lang w:val="el-GR"/>
        </w:rPr>
      </w:pPr>
      <w:r w:rsidRPr="00C33860">
        <w:rPr>
          <w:rFonts w:cstheme="minorHAnsi"/>
          <w:lang w:val="el-GR"/>
        </w:rPr>
        <w:lastRenderedPageBreak/>
        <w:t xml:space="preserve">Η προϋπολογιζόμενη αξία της παρούσας </w:t>
      </w:r>
      <w:r>
        <w:rPr>
          <w:rFonts w:cstheme="minorHAnsi"/>
          <w:lang w:val="el-GR"/>
        </w:rPr>
        <w:t>ανάθεσης</w:t>
      </w:r>
      <w:r w:rsidRPr="00C33860">
        <w:rPr>
          <w:rFonts w:cstheme="minorHAnsi"/>
          <w:lang w:val="el-GR"/>
        </w:rPr>
        <w:t xml:space="preserve"> καθορίστηκε με βάση τις τρέχουσες εκτιμώμενες ανάγκες </w:t>
      </w:r>
      <w:r>
        <w:rPr>
          <w:rFonts w:cstheme="minorHAnsi"/>
          <w:lang w:val="el-GR"/>
        </w:rPr>
        <w:t>της Δομής</w:t>
      </w:r>
      <w:r w:rsidRPr="00C33860">
        <w:rPr>
          <w:rFonts w:cstheme="minorHAnsi"/>
          <w:lang w:val="el-GR"/>
        </w:rPr>
        <w:t xml:space="preserve"> της ΑΡΣΙΣ και μπορεί να μεταβληθεί ανάλογα με τις πραγματικές ανάγκες, όπως αυτές θα διαμορφωθούν κατά τη διάρκεια εκτέλεσης της προμήθειας και μέχρι εξάντλησης του προϋπολογισμού της παρούσας σύμβασης</w:t>
      </w:r>
      <w:r>
        <w:rPr>
          <w:rFonts w:cstheme="minorHAnsi"/>
          <w:lang w:val="el-GR"/>
        </w:rPr>
        <w:t xml:space="preserve"> ανάθεσης</w:t>
      </w:r>
      <w:r w:rsidRPr="00C33860">
        <w:rPr>
          <w:rFonts w:cstheme="minorHAnsi"/>
          <w:lang w:val="el-GR"/>
        </w:rPr>
        <w:t>. Ο ΠΡΟΜΗΘΕΥΤΗΣ δεν έχει δικαίωμα να απαιτήσει την εκτέλεση της προμήθειας μέχρι την κάλυψη του συνολικού προϋπολογισμού της.</w:t>
      </w:r>
    </w:p>
    <w:p w14:paraId="5E034D48" w14:textId="059490E3" w:rsidR="009F631E" w:rsidRDefault="00302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Η </w:t>
      </w:r>
      <w:r w:rsidR="00144F5B">
        <w:rPr>
          <w:color w:val="000000"/>
        </w:rPr>
        <w:t>ανάθεση</w:t>
      </w:r>
      <w:r>
        <w:rPr>
          <w:color w:val="000000"/>
        </w:rPr>
        <w:t xml:space="preserve"> προμήθειας μπορεί να τροποποιηθεί κατόπιν αιτήματος της ΑΡΣΙΣ και με τη σύμφωνη γνώμη του αναδόχου, κατά τα προβλεπόμενα στο ν. 4412/2016 περί προμηθειών του Δημοσίου. </w:t>
      </w:r>
    </w:p>
    <w:p w14:paraId="3FB89D5F" w14:textId="77777777" w:rsidR="009F631E" w:rsidRDefault="00302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Η εκχώρηση των υποχρεώσεων και των δικαιωμάτων του σε τρίτους ΑΠΑΓΟΡΕΥΕΤΑΙ. </w:t>
      </w:r>
    </w:p>
    <w:p w14:paraId="287A13AA" w14:textId="4D8CC2E6" w:rsidR="009F631E" w:rsidRPr="00580F8C" w:rsidRDefault="00302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Η ΑΡΣΙΣ θα καταβάλλει την αξία της υπηρεσίας, που θα προμηθευτεί στα πλαίσια της παρούσας πρόσκλησης </w:t>
      </w:r>
      <w:r w:rsidRPr="00580F8C">
        <w:rPr>
          <w:b/>
        </w:rPr>
        <w:t xml:space="preserve">εντός </w:t>
      </w:r>
      <w:r w:rsidR="00D2731E">
        <w:rPr>
          <w:b/>
        </w:rPr>
        <w:t>εξήντα</w:t>
      </w:r>
      <w:r w:rsidR="00580F8C" w:rsidRPr="00580F8C">
        <w:rPr>
          <w:b/>
        </w:rPr>
        <w:t xml:space="preserve"> (</w:t>
      </w:r>
      <w:r w:rsidR="00D2731E">
        <w:rPr>
          <w:b/>
        </w:rPr>
        <w:t>60</w:t>
      </w:r>
      <w:r w:rsidRPr="00580F8C">
        <w:rPr>
          <w:b/>
        </w:rPr>
        <w:t>) ημερών</w:t>
      </w:r>
      <w:r w:rsidRPr="00580F8C">
        <w:t xml:space="preserve"> </w:t>
      </w:r>
      <w:r w:rsidRPr="00580F8C">
        <w:rPr>
          <w:b/>
        </w:rPr>
        <w:t>ύσ</w:t>
      </w:r>
      <w:r w:rsidR="00144F5B" w:rsidRPr="00580F8C">
        <w:rPr>
          <w:b/>
        </w:rPr>
        <w:t xml:space="preserve">τερα από την πραγματοποίηση </w:t>
      </w:r>
      <w:r w:rsidRPr="00580F8C">
        <w:rPr>
          <w:b/>
        </w:rPr>
        <w:t>της παροχής των υπηρεσιών και την έκδοση από τον προμηθευτή των παρακάτω δικαιολογητικών πληρωμής</w:t>
      </w:r>
      <w:r w:rsidRPr="00580F8C">
        <w:t xml:space="preserve">: </w:t>
      </w:r>
    </w:p>
    <w:p w14:paraId="6E51258A" w14:textId="07939557" w:rsidR="009F631E" w:rsidRDefault="00144F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Τιμολόγιο ή</w:t>
      </w:r>
      <w:r w:rsidR="003026AD">
        <w:rPr>
          <w:color w:val="000000"/>
        </w:rPr>
        <w:t xml:space="preserve"> Τιμολόγιο-Παροχής Υπηρεσιών, στο οποίο να αναγράφονται το είδος, η υπηρεσία, η τιμή μονάδας, η συνολική αξία και οι νόμιμες επιβαρύνσεις,</w:t>
      </w:r>
    </w:p>
    <w:p w14:paraId="3A1A1598" w14:textId="77777777" w:rsidR="009F631E" w:rsidRDefault="003026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Βεβαίωση μη οφειλής ασφαλιστικής ενημερότητας, για είσπραξη, σε ισχύ (για ασφαλιστικές εισφορές του προσωπικού), όπου απαιτείται από τις κείμενες διατάξεις.</w:t>
      </w:r>
    </w:p>
    <w:p w14:paraId="15BB48CE" w14:textId="77777777" w:rsidR="009F631E" w:rsidRDefault="003026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Βεβαίωση ασφαλιστικής ενημερότητας μη μισθωτών ΕΦΚΑ, για είσπραξη, σε ισχύ (ανάλογα με τη νομική μορφή του αναδόχου), όπου απαιτείται  από τις κείμενες διατάξεις</w:t>
      </w:r>
    </w:p>
    <w:p w14:paraId="3BB4FD4E" w14:textId="70F0481B" w:rsidR="009F631E" w:rsidRPr="00144F5B" w:rsidRDefault="003026AD" w:rsidP="00144F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Φορολογική ενημερότητα, για είσπραξη, σε ισχύ, όπου απαιτείται από τις κείμενες διατάξεις</w:t>
      </w:r>
      <w:r w:rsidR="00144F5B">
        <w:rPr>
          <w:color w:val="000000"/>
        </w:rPr>
        <w:t xml:space="preserve"> </w:t>
      </w:r>
      <w:r w:rsidRPr="00144F5B">
        <w:rPr>
          <w:color w:val="000000"/>
        </w:rPr>
        <w:t>ή</w:t>
      </w:r>
      <w:r w:rsidR="00144F5B">
        <w:rPr>
          <w:color w:val="000000"/>
        </w:rPr>
        <w:t xml:space="preserve"> </w:t>
      </w:r>
      <w:r w:rsidRPr="00144F5B">
        <w:rPr>
          <w:color w:val="000000"/>
        </w:rPr>
        <w:t>Βεβαίωση φορολογικής οφειλής, όπου απαιτείται από τις κείμενες διατάξεις.</w:t>
      </w:r>
    </w:p>
    <w:p w14:paraId="29666637" w14:textId="77777777" w:rsidR="009F631E" w:rsidRDefault="00302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Τον προμηθευτή βαρύνουν και συμπεριλαμβάνονται στην τιμή της προσφοράς του ο ΦΠΑ και οι νόμιμες κρατήσεις .</w:t>
      </w:r>
    </w:p>
    <w:p w14:paraId="586C0D64" w14:textId="77777777" w:rsidR="009F631E" w:rsidRDefault="00302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Οι παραπάνω όροι θεωρούνται δεσμευτικοί, με ποινή απόρριψης της προσφοράς σε περίπτωση μη συμμόρφωσης σε κάποιον από αυτούς.</w:t>
      </w:r>
    </w:p>
    <w:p w14:paraId="7EAD7066" w14:textId="56387DEB" w:rsidR="009F631E" w:rsidRDefault="003026AD" w:rsidP="00AC6F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Για την καλή εκτέλεση της σύμβασης καθώς και σε περίπτωση παράβασης των υποχρεώσεων του αναδόχου ισχύουν τα οριζόμενα στο ν. 4412/2016 Περί  προμηθειών του Δημοσίου.</w:t>
      </w:r>
    </w:p>
    <w:p w14:paraId="49B0E4EC" w14:textId="77777777" w:rsidR="003A3382" w:rsidRDefault="003A3382" w:rsidP="003A33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348C1220" w14:textId="77777777" w:rsidR="003A3382" w:rsidRDefault="003A3382" w:rsidP="003A33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3E557DCB" w14:textId="33B0E726" w:rsidR="002505D9" w:rsidRDefault="002505D9" w:rsidP="002505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bCs/>
          <w:color w:val="000000"/>
        </w:rPr>
      </w:pPr>
      <w:r w:rsidRPr="002505D9">
        <w:rPr>
          <w:b/>
          <w:bCs/>
          <w:color w:val="000000"/>
        </w:rPr>
        <w:t xml:space="preserve">Αναλυτικό Φυσικό και Οικονομικό Αντικείμενο </w:t>
      </w:r>
    </w:p>
    <w:p w14:paraId="24A0621E" w14:textId="77777777" w:rsidR="00D25542" w:rsidRDefault="00D25542" w:rsidP="002505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bCs/>
          <w:color w:val="000000"/>
        </w:rPr>
      </w:pPr>
    </w:p>
    <w:tbl>
      <w:tblPr>
        <w:tblW w:w="9165" w:type="dxa"/>
        <w:tblLook w:val="04A0" w:firstRow="1" w:lastRow="0" w:firstColumn="1" w:lastColumn="0" w:noHBand="0" w:noVBand="1"/>
      </w:tblPr>
      <w:tblGrid>
        <w:gridCol w:w="801"/>
        <w:gridCol w:w="2508"/>
        <w:gridCol w:w="19"/>
        <w:gridCol w:w="1420"/>
        <w:gridCol w:w="1571"/>
        <w:gridCol w:w="1465"/>
        <w:gridCol w:w="1381"/>
      </w:tblGrid>
      <w:tr w:rsidR="0044255E" w:rsidRPr="0044255E" w14:paraId="5B5C3B70" w14:textId="77777777" w:rsidTr="005248F2">
        <w:trPr>
          <w:trHeight w:val="4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CCEF" w14:textId="77777777" w:rsidR="0044255E" w:rsidRPr="0044255E" w:rsidRDefault="0044255E" w:rsidP="0044255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bookmarkStart w:id="2" w:name="_Hlk98339119"/>
            <w:r w:rsidRPr="0044255E">
              <w:rPr>
                <w:rFonts w:eastAsia="Times New Roman"/>
                <w:b/>
                <w:bCs/>
              </w:rPr>
              <w:t>Α/Α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FF44" w14:textId="4E88BF1E" w:rsidR="0044255E" w:rsidRPr="0044255E" w:rsidRDefault="0044255E" w:rsidP="0044255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4255E">
              <w:rPr>
                <w:rFonts w:eastAsia="Times New Roman"/>
                <w:b/>
                <w:bCs/>
              </w:rPr>
              <w:t>Περιληπτική περιγραφή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AD64" w14:textId="77777777" w:rsidR="0044255E" w:rsidRPr="0044255E" w:rsidRDefault="0044255E" w:rsidP="0044255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4255E">
              <w:rPr>
                <w:rFonts w:eastAsia="Times New Roman"/>
                <w:b/>
                <w:bCs/>
              </w:rPr>
              <w:t>Μον. Μέτρ.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BF6E" w14:textId="77777777" w:rsidR="0044255E" w:rsidRPr="0044255E" w:rsidRDefault="0044255E" w:rsidP="0044255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4255E">
              <w:rPr>
                <w:rFonts w:eastAsia="Times New Roman"/>
                <w:b/>
                <w:bCs/>
              </w:rPr>
              <w:t>Ποσότητα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A3A" w14:textId="39D8242B" w:rsidR="0044255E" w:rsidRPr="0044255E" w:rsidRDefault="00AF5982" w:rsidP="0044255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Προϋπ/μένη </w:t>
            </w:r>
            <w:r w:rsidR="0044255E" w:rsidRPr="0044255E">
              <w:rPr>
                <w:rFonts w:eastAsia="Times New Roman"/>
                <w:b/>
                <w:bCs/>
              </w:rPr>
              <w:t>Τιμή μονάδας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6EA" w14:textId="4E7899E5" w:rsidR="0044255E" w:rsidRPr="0044255E" w:rsidRDefault="00AF5982" w:rsidP="0044255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Προϋπ/μένη </w:t>
            </w:r>
            <w:r w:rsidR="0044255E" w:rsidRPr="0044255E">
              <w:rPr>
                <w:rFonts w:eastAsia="Times New Roman"/>
                <w:b/>
                <w:bCs/>
              </w:rPr>
              <w:t>Αξία χωρίς ΦΠΑ (€)</w:t>
            </w:r>
          </w:p>
        </w:tc>
      </w:tr>
      <w:tr w:rsidR="0044255E" w:rsidRPr="0044255E" w14:paraId="328F1652" w14:textId="77777777" w:rsidTr="005248F2">
        <w:trPr>
          <w:trHeight w:val="26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CDF" w14:textId="77777777" w:rsidR="0044255E" w:rsidRPr="0044255E" w:rsidRDefault="0044255E" w:rsidP="004425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4255E">
              <w:rPr>
                <w:rFonts w:eastAsia="Times New Roman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FF5" w14:textId="77777777" w:rsidR="00D2731E" w:rsidRDefault="0044255E" w:rsidP="0044255E">
            <w:pPr>
              <w:spacing w:after="0" w:line="240" w:lineRule="auto"/>
              <w:rPr>
                <w:rFonts w:eastAsia="Times New Roman"/>
              </w:rPr>
            </w:pPr>
            <w:r w:rsidRPr="0044255E">
              <w:rPr>
                <w:rFonts w:eastAsia="Times New Roman"/>
              </w:rPr>
              <w:t>Service του οχήματος  PEUGEOT BOXER (Μοντέλο 1997) που περιλαμβάνει τις παρακάτω εργασίες:</w:t>
            </w:r>
          </w:p>
          <w:p w14:paraId="7FB2FF04" w14:textId="77777777" w:rsidR="00D2731E" w:rsidRPr="00D2731E" w:rsidRDefault="00D2731E" w:rsidP="00D2731E">
            <w:pPr>
              <w:spacing w:after="0" w:line="240" w:lineRule="auto"/>
              <w:rPr>
                <w:rFonts w:eastAsia="Times New Roman"/>
              </w:rPr>
            </w:pPr>
            <w:r w:rsidRPr="00D2731E">
              <w:rPr>
                <w:rFonts w:eastAsia="Times New Roman"/>
              </w:rPr>
              <w:t>Αλλαγή λαδιών κινητήρα, φίλτρου λαδιού, αέρος, πετρελαίου και καμπίνας, έλεγχος - συμπλήρωση υγρού φρένων,</w:t>
            </w:r>
          </w:p>
          <w:p w14:paraId="10EE3970" w14:textId="77777777" w:rsidR="00D2731E" w:rsidRPr="00D2731E" w:rsidRDefault="00D2731E" w:rsidP="00D2731E">
            <w:pPr>
              <w:spacing w:after="0" w:line="240" w:lineRule="auto"/>
              <w:rPr>
                <w:rFonts w:eastAsia="Times New Roman"/>
              </w:rPr>
            </w:pPr>
            <w:r w:rsidRPr="00D2731E">
              <w:rPr>
                <w:rFonts w:eastAsia="Times New Roman"/>
              </w:rPr>
              <w:t>καθαρισμός φρένων, έλεγχος του συστήματος φόρτισης, συστήματος διεύθυνση, συστήματος πέδησης, φώτων και</w:t>
            </w:r>
          </w:p>
          <w:p w14:paraId="33A5B401" w14:textId="77777777" w:rsidR="0044255E" w:rsidRDefault="00D2731E" w:rsidP="0044255E">
            <w:pPr>
              <w:spacing w:after="0" w:line="240" w:lineRule="auto"/>
              <w:rPr>
                <w:rFonts w:eastAsia="Times New Roman"/>
              </w:rPr>
            </w:pPr>
            <w:r w:rsidRPr="00D2731E">
              <w:rPr>
                <w:rFonts w:eastAsia="Times New Roman"/>
              </w:rPr>
              <w:t>γρασάρισμα των θυρών</w:t>
            </w:r>
          </w:p>
          <w:p w14:paraId="1919F50A" w14:textId="6B04BDF4" w:rsidR="00AF5982" w:rsidRPr="00D2731E" w:rsidRDefault="00AF5982" w:rsidP="0044255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Αριθμ. Πλαισίου: </w:t>
            </w:r>
            <w:r>
              <w:rPr>
                <w:rFonts w:ascii="CIDFont+F1" w:hAnsi="CIDFont+F1" w:cs="CIDFont+F1"/>
                <w:sz w:val="20"/>
                <w:szCs w:val="20"/>
              </w:rPr>
              <w:t>VF3YC2MFB12G15640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51F" w14:textId="3152C1F1" w:rsidR="0044255E" w:rsidRPr="0044255E" w:rsidRDefault="0044255E" w:rsidP="0044255E">
            <w:pPr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44255E">
              <w:rPr>
                <w:rFonts w:eastAsia="Times New Roman"/>
                <w:i/>
                <w:iCs/>
              </w:rPr>
              <w:t>Κατ</w:t>
            </w:r>
            <w:r>
              <w:rPr>
                <w:rFonts w:eastAsia="Times New Roman"/>
                <w:i/>
                <w:iCs/>
              </w:rPr>
              <w:t>’</w:t>
            </w:r>
            <w:r w:rsidRPr="0044255E">
              <w:rPr>
                <w:rFonts w:eastAsia="Times New Roman"/>
                <w:i/>
                <w:iCs/>
              </w:rPr>
              <w:t xml:space="preserve"> αποκοπή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A7D" w14:textId="77777777" w:rsidR="0044255E" w:rsidRPr="0044255E" w:rsidRDefault="0044255E" w:rsidP="004425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4255E">
              <w:rPr>
                <w:rFonts w:eastAsia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80A" w14:textId="22513086" w:rsidR="0044255E" w:rsidRPr="0044255E" w:rsidRDefault="00D2731E" w:rsidP="004425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2731E">
              <w:rPr>
                <w:rFonts w:eastAsia="Times New Roman"/>
              </w:rPr>
              <w:t>355,99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3E2C" w14:textId="761D615E" w:rsidR="0044255E" w:rsidRPr="0044255E" w:rsidRDefault="00D2731E" w:rsidP="004425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2731E">
              <w:rPr>
                <w:rFonts w:eastAsia="Times New Roman"/>
              </w:rPr>
              <w:t>355,99</w:t>
            </w:r>
          </w:p>
        </w:tc>
      </w:tr>
      <w:tr w:rsidR="0044255E" w:rsidRPr="0044255E" w14:paraId="2258EE38" w14:textId="77777777" w:rsidTr="005248F2">
        <w:trPr>
          <w:trHeight w:val="254"/>
        </w:trPr>
        <w:tc>
          <w:tcPr>
            <w:tcW w:w="3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16B1" w14:textId="77777777" w:rsidR="0044255E" w:rsidRPr="0044255E" w:rsidRDefault="0044255E" w:rsidP="0044255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4255E">
              <w:rPr>
                <w:rFonts w:eastAsia="Times New Roman"/>
                <w:b/>
                <w:bCs/>
              </w:rPr>
              <w:t>Προϋπολογιζόμενη Δαπάνη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20A" w14:textId="4280C9FE" w:rsidR="0044255E" w:rsidRPr="0044255E" w:rsidRDefault="00AF5982" w:rsidP="0044255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Προϋπ/μένο σ</w:t>
            </w:r>
            <w:r w:rsidR="0044255E" w:rsidRPr="0044255E">
              <w:rPr>
                <w:rFonts w:eastAsia="Times New Roman"/>
                <w:b/>
                <w:bCs/>
              </w:rPr>
              <w:t>υνολικό Κόστος χωρίς ΦΠΑ (€)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D3F" w14:textId="5E9FD771" w:rsidR="0044255E" w:rsidRPr="0044255E" w:rsidRDefault="00D2731E" w:rsidP="0044255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2731E">
              <w:rPr>
                <w:rFonts w:eastAsia="Times New Roman"/>
                <w:b/>
                <w:bCs/>
              </w:rPr>
              <w:t>355,99</w:t>
            </w:r>
          </w:p>
        </w:tc>
      </w:tr>
      <w:tr w:rsidR="0044255E" w:rsidRPr="0044255E" w14:paraId="52BBD735" w14:textId="77777777" w:rsidTr="005248F2">
        <w:trPr>
          <w:trHeight w:val="254"/>
        </w:trPr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9623" w14:textId="77777777" w:rsidR="0044255E" w:rsidRPr="0044255E" w:rsidRDefault="0044255E" w:rsidP="0044255E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49B" w14:textId="77777777" w:rsidR="0044255E" w:rsidRPr="0044255E" w:rsidRDefault="0044255E" w:rsidP="0044255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4255E">
              <w:rPr>
                <w:rFonts w:eastAsia="Times New Roman"/>
                <w:b/>
                <w:bCs/>
              </w:rPr>
              <w:t xml:space="preserve">ΦΠΑ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A9F" w14:textId="745A7B7D" w:rsidR="0044255E" w:rsidRPr="0044255E" w:rsidRDefault="00D2731E" w:rsidP="0044255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2731E">
              <w:rPr>
                <w:rFonts w:eastAsia="Times New Roman"/>
                <w:b/>
                <w:bCs/>
              </w:rPr>
              <w:t>85,44</w:t>
            </w:r>
          </w:p>
        </w:tc>
      </w:tr>
      <w:tr w:rsidR="0044255E" w:rsidRPr="0044255E" w14:paraId="0C8E981A" w14:textId="77777777" w:rsidTr="005248F2">
        <w:trPr>
          <w:trHeight w:val="254"/>
        </w:trPr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F71B" w14:textId="77777777" w:rsidR="0044255E" w:rsidRPr="0044255E" w:rsidRDefault="0044255E" w:rsidP="0044255E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B09" w14:textId="2B0B2A99" w:rsidR="0044255E" w:rsidRPr="0044255E" w:rsidRDefault="00AF5982" w:rsidP="0044255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Προϋπ/μένο </w:t>
            </w:r>
            <w:r>
              <w:rPr>
                <w:rFonts w:eastAsia="Times New Roman"/>
                <w:b/>
                <w:bCs/>
              </w:rPr>
              <w:t xml:space="preserve"> σ</w:t>
            </w:r>
            <w:r w:rsidR="0044255E" w:rsidRPr="0044255E">
              <w:rPr>
                <w:rFonts w:eastAsia="Times New Roman"/>
                <w:b/>
                <w:bCs/>
              </w:rPr>
              <w:t>υνολικό Κόστος με ΦΠΑ (€)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2E6" w14:textId="2970D3B3" w:rsidR="0044255E" w:rsidRPr="0044255E" w:rsidRDefault="00D2731E" w:rsidP="0044255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2731E">
              <w:rPr>
                <w:rFonts w:eastAsia="Times New Roman"/>
                <w:b/>
                <w:bCs/>
              </w:rPr>
              <w:t>441,43</w:t>
            </w:r>
          </w:p>
        </w:tc>
      </w:tr>
      <w:bookmarkEnd w:id="2"/>
    </w:tbl>
    <w:p w14:paraId="36175276" w14:textId="77777777" w:rsidR="002505D9" w:rsidRPr="002505D9" w:rsidRDefault="002505D9" w:rsidP="002505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bCs/>
          <w:color w:val="000000"/>
        </w:rPr>
      </w:pPr>
    </w:p>
    <w:sectPr w:rsidR="002505D9" w:rsidRPr="002505D9">
      <w:headerReference w:type="default" r:id="rId8"/>
      <w:footerReference w:type="default" r:id="rId9"/>
      <w:pgSz w:w="11906" w:h="16838"/>
      <w:pgMar w:top="1440" w:right="1800" w:bottom="1440" w:left="180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6334" w14:textId="77777777" w:rsidR="006F1464" w:rsidRDefault="006F1464">
      <w:pPr>
        <w:spacing w:after="0" w:line="240" w:lineRule="auto"/>
      </w:pPr>
      <w:r>
        <w:separator/>
      </w:r>
    </w:p>
  </w:endnote>
  <w:endnote w:type="continuationSeparator" w:id="0">
    <w:p w14:paraId="1F8E9BA2" w14:textId="77777777" w:rsidR="006F1464" w:rsidRDefault="006F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CF15" w14:textId="77777777" w:rsidR="009F631E" w:rsidRDefault="009F6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64FB" w14:textId="77777777" w:rsidR="006F1464" w:rsidRDefault="006F1464">
      <w:pPr>
        <w:spacing w:after="0" w:line="240" w:lineRule="auto"/>
      </w:pPr>
      <w:r>
        <w:separator/>
      </w:r>
    </w:p>
  </w:footnote>
  <w:footnote w:type="continuationSeparator" w:id="0">
    <w:p w14:paraId="39CC4777" w14:textId="77777777" w:rsidR="006F1464" w:rsidRDefault="006F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E47D" w14:textId="54E0E039" w:rsidR="009F631E" w:rsidRDefault="00D27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b/>
        <w:color w:val="000000"/>
        <w:sz w:val="14"/>
        <w:szCs w:val="14"/>
        <w:shd w:val="clear" w:color="auto" w:fill="C7E5F1"/>
      </w:rPr>
    </w:pPr>
    <w:r>
      <w:rPr>
        <w:b/>
        <w:noProof/>
        <w:color w:val="000000"/>
        <w:sz w:val="14"/>
        <w:szCs w:val="14"/>
        <w:shd w:val="clear" w:color="auto" w:fill="C7E5F1"/>
      </w:rPr>
      <w:drawing>
        <wp:inline distT="0" distB="0" distL="0" distR="0" wp14:anchorId="11054004" wp14:editId="2FD9E2DC">
          <wp:extent cx="5895340" cy="810895"/>
          <wp:effectExtent l="0" t="0" r="0" b="8255"/>
          <wp:docPr id="22855621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026AD">
      <w:rPr>
        <w:color w:val="000000"/>
      </w:rPr>
      <w:br/>
    </w:r>
  </w:p>
  <w:p w14:paraId="2E8C6607" w14:textId="77777777" w:rsidR="009F631E" w:rsidRDefault="009F6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86D"/>
    <w:multiLevelType w:val="multilevel"/>
    <w:tmpl w:val="A9E8B5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E54AFD"/>
    <w:multiLevelType w:val="multilevel"/>
    <w:tmpl w:val="03FE8D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80F54"/>
    <w:multiLevelType w:val="hybridMultilevel"/>
    <w:tmpl w:val="A1887750"/>
    <w:lvl w:ilvl="0" w:tplc="9C9E04E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92B55CF"/>
    <w:multiLevelType w:val="hybridMultilevel"/>
    <w:tmpl w:val="0C22E48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654542">
    <w:abstractNumId w:val="1"/>
  </w:num>
  <w:num w:numId="2" w16cid:durableId="1765690606">
    <w:abstractNumId w:val="0"/>
  </w:num>
  <w:num w:numId="3" w16cid:durableId="1805923324">
    <w:abstractNumId w:val="2"/>
  </w:num>
  <w:num w:numId="4" w16cid:durableId="199559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1E"/>
    <w:rsid w:val="00076CA4"/>
    <w:rsid w:val="001360FD"/>
    <w:rsid w:val="00144F5B"/>
    <w:rsid w:val="002505D9"/>
    <w:rsid w:val="003026AD"/>
    <w:rsid w:val="003A3382"/>
    <w:rsid w:val="0044255E"/>
    <w:rsid w:val="005248F2"/>
    <w:rsid w:val="00580F8C"/>
    <w:rsid w:val="005D0B3A"/>
    <w:rsid w:val="0065438D"/>
    <w:rsid w:val="006F1464"/>
    <w:rsid w:val="00765DB6"/>
    <w:rsid w:val="008812E4"/>
    <w:rsid w:val="009F631E"/>
    <w:rsid w:val="00AC6F3D"/>
    <w:rsid w:val="00AF5982"/>
    <w:rsid w:val="00B56F54"/>
    <w:rsid w:val="00B75CAA"/>
    <w:rsid w:val="00D046CA"/>
    <w:rsid w:val="00D25542"/>
    <w:rsid w:val="00D2731E"/>
    <w:rsid w:val="00F96A68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8242E5"/>
  <w15:docId w15:val="{06061556-BBC3-416E-A145-C7350DC2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C2E65"/>
    <w:pPr>
      <w:ind w:left="720"/>
      <w:contextualSpacing/>
    </w:pPr>
    <w:rPr>
      <w:lang w:val="en-GB"/>
    </w:rPr>
  </w:style>
  <w:style w:type="paragraph" w:styleId="a5">
    <w:name w:val="header"/>
    <w:basedOn w:val="a"/>
    <w:link w:val="Char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82E32"/>
  </w:style>
  <w:style w:type="paragraph" w:styleId="a6">
    <w:name w:val="footer"/>
    <w:basedOn w:val="a"/>
    <w:link w:val="Char0"/>
    <w:uiPriority w:val="99"/>
    <w:unhideWhenUsed/>
    <w:rsid w:val="00C82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82E32"/>
  </w:style>
  <w:style w:type="character" w:styleId="-">
    <w:name w:val="Hyperlink"/>
    <w:basedOn w:val="a0"/>
    <w:uiPriority w:val="99"/>
    <w:unhideWhenUsed/>
    <w:rsid w:val="00AE1908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AE1908"/>
    <w:rPr>
      <w:color w:val="808080"/>
      <w:shd w:val="clear" w:color="auto" w:fill="E6E6E6"/>
    </w:rPr>
  </w:style>
  <w:style w:type="table" w:styleId="a7">
    <w:name w:val="Table Grid"/>
    <w:basedOn w:val="a1"/>
    <w:uiPriority w:val="39"/>
    <w:rsid w:val="00D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"/>
    <w:basedOn w:val="a1"/>
    <w:next w:val="a7"/>
    <w:uiPriority w:val="39"/>
    <w:rsid w:val="006C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basedOn w:val="a0"/>
    <w:uiPriority w:val="99"/>
    <w:semiHidden/>
    <w:unhideWhenUsed/>
    <w:rsid w:val="000E0786"/>
    <w:rPr>
      <w:color w:val="808080"/>
      <w:shd w:val="clear" w:color="auto" w:fill="E6E6E6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5VOCIaagaYAOBjr4XVfI6B72Mg==">AMUW2mUFbrDWewtRP5orkoPMx29RzJkCYE+tu+wOp4dzBVpTWvwWZRo+LMc4OAl9xyeDxpoxQhQjdnE3bvtuV5Pbyp8EMB4w2NNGp3HEpCpXwbmrw53Fvr0=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KIKH</dc:creator>
  <cp:lastModifiedBy>Vicky Bakola</cp:lastModifiedBy>
  <cp:revision>15</cp:revision>
  <dcterms:created xsi:type="dcterms:W3CDTF">2020-09-16T09:37:00Z</dcterms:created>
  <dcterms:modified xsi:type="dcterms:W3CDTF">2023-07-04T11:29:00Z</dcterms:modified>
</cp:coreProperties>
</file>