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F4745" w14:textId="0472DF44" w:rsidR="00EC2E65" w:rsidRPr="00C33860" w:rsidRDefault="00E53580" w:rsidP="00E70A14">
      <w:pPr>
        <w:spacing w:after="120" w:line="276" w:lineRule="auto"/>
        <w:jc w:val="center"/>
        <w:rPr>
          <w:rFonts w:cstheme="minorHAnsi"/>
          <w:b/>
          <w:u w:val="single"/>
        </w:rPr>
      </w:pPr>
      <w:r>
        <w:rPr>
          <w:rFonts w:cstheme="minorHAnsi"/>
          <w:b/>
          <w:u w:val="single"/>
        </w:rPr>
        <w:t xml:space="preserve">Ι. </w:t>
      </w:r>
      <w:r w:rsidR="00EC2E65" w:rsidRPr="00C33860">
        <w:rPr>
          <w:rFonts w:cstheme="minorHAnsi"/>
          <w:b/>
          <w:u w:val="single"/>
        </w:rPr>
        <w:t xml:space="preserve">ΕΙΔΙΚΟΙ ΟΡΟΙ </w:t>
      </w:r>
    </w:p>
    <w:p w14:paraId="7A557FC0" w14:textId="77777777" w:rsidR="00FC60A4" w:rsidRPr="00D930F7" w:rsidRDefault="00FC60A4" w:rsidP="00FC60A4">
      <w:pPr>
        <w:shd w:val="clear" w:color="auto" w:fill="FFFFFF"/>
        <w:spacing w:after="120" w:line="360" w:lineRule="auto"/>
        <w:jc w:val="both"/>
        <w:textAlignment w:val="baseline"/>
        <w:rPr>
          <w:rFonts w:eastAsia="Times New Roman" w:cstheme="minorHAnsi"/>
          <w:b/>
          <w:bCs/>
          <w:lang w:eastAsia="el-GR"/>
        </w:rPr>
      </w:pPr>
      <w:r w:rsidRPr="00071FD2">
        <w:rPr>
          <w:rFonts w:eastAsia="Times New Roman" w:cs="Arial"/>
          <w:b/>
          <w:bCs/>
          <w:bdr w:val="none" w:sz="0" w:space="0" w:color="auto" w:frame="1"/>
          <w:lang w:eastAsia="el-GR"/>
        </w:rPr>
        <w:t>Για την</w:t>
      </w:r>
      <w:r>
        <w:rPr>
          <w:rFonts w:eastAsia="Times New Roman" w:cs="Arial"/>
          <w:b/>
          <w:bCs/>
          <w:bdr w:val="none" w:sz="0" w:space="0" w:color="auto" w:frame="1"/>
          <w:lang w:eastAsia="el-GR"/>
        </w:rPr>
        <w:t xml:space="preserve"> με</w:t>
      </w:r>
      <w:r w:rsidRPr="00071FD2">
        <w:rPr>
          <w:rFonts w:eastAsia="Times New Roman" w:cs="Arial"/>
          <w:b/>
          <w:bCs/>
          <w:bdr w:val="none" w:sz="0" w:space="0" w:color="auto" w:frame="1"/>
          <w:lang w:eastAsia="el-GR"/>
        </w:rPr>
        <w:t xml:space="preserve"> απευθείας ανάθεση </w:t>
      </w:r>
      <w:r>
        <w:rPr>
          <w:rFonts w:eastAsia="Times New Roman" w:cs="Arial"/>
          <w:b/>
          <w:bCs/>
          <w:bdr w:val="none" w:sz="0" w:space="0" w:color="auto" w:frame="1"/>
          <w:lang w:eastAsia="el-GR"/>
        </w:rPr>
        <w:t>παροχής υπηρεσιών</w:t>
      </w:r>
      <w:r w:rsidRPr="00D930F7">
        <w:rPr>
          <w:rFonts w:eastAsia="Times New Roman" w:cstheme="minorHAnsi"/>
          <w:b/>
          <w:bCs/>
          <w:lang w:eastAsia="el-GR"/>
        </w:rPr>
        <w:t xml:space="preserve"> απεντόμωσης-μυοκτονίας για τις Δομές Φιλοξενίας Ασυνόδευτων Ανηλίκων </w:t>
      </w:r>
      <w:r>
        <w:rPr>
          <w:rFonts w:eastAsia="Times New Roman" w:cstheme="minorHAnsi"/>
          <w:b/>
          <w:bCs/>
          <w:lang w:eastAsia="el-GR"/>
        </w:rPr>
        <w:t>στους Ταγαράδες</w:t>
      </w:r>
      <w:r w:rsidRPr="007005AA">
        <w:rPr>
          <w:rFonts w:eastAsia="Times New Roman" w:cstheme="minorHAnsi"/>
          <w:b/>
          <w:bCs/>
          <w:lang w:eastAsia="el-GR"/>
        </w:rPr>
        <w:t xml:space="preserve"> </w:t>
      </w:r>
      <w:r>
        <w:rPr>
          <w:rFonts w:eastAsia="Times New Roman" w:cstheme="minorHAnsi"/>
          <w:b/>
          <w:bCs/>
          <w:lang w:eastAsia="el-GR"/>
        </w:rPr>
        <w:t xml:space="preserve">Θεσσαλονίκης στη Μακρινίτσα Βόλου </w:t>
      </w:r>
      <w:r w:rsidRPr="00D930F7">
        <w:rPr>
          <w:rFonts w:eastAsia="Times New Roman" w:cstheme="minorHAnsi"/>
          <w:b/>
          <w:bCs/>
          <w:lang w:eastAsia="el-GR"/>
        </w:rPr>
        <w:t xml:space="preserve"> και στην Αλεξανδρούπολη (</w:t>
      </w:r>
      <w:r w:rsidRPr="005678EC">
        <w:rPr>
          <w:rFonts w:eastAsia="Times New Roman" w:cstheme="minorHAnsi"/>
          <w:b/>
          <w:bCs/>
          <w:lang w:eastAsia="el-GR"/>
        </w:rPr>
        <w:t>Φρίξος), προϋπολογιζόμενης δαπάνης 480,00 ευρώ χωρίς ΦΠΑ και 595,20 ευρώ συμπεριλαμβανομένου του ΦΠΑ.</w:t>
      </w:r>
    </w:p>
    <w:p w14:paraId="05FBF26D" w14:textId="1AB0E43B" w:rsidR="009B788A" w:rsidRDefault="00FC60A4" w:rsidP="00FC60A4">
      <w:pPr>
        <w:shd w:val="clear" w:color="auto" w:fill="FFFFFF"/>
        <w:spacing w:after="0" w:line="276" w:lineRule="auto"/>
        <w:jc w:val="both"/>
        <w:textAlignment w:val="baseline"/>
        <w:rPr>
          <w:rFonts w:eastAsia="Times New Roman" w:cstheme="minorHAnsi"/>
          <w:b/>
          <w:bCs/>
          <w:bdr w:val="none" w:sz="0" w:space="0" w:color="auto" w:frame="1"/>
          <w:lang w:eastAsia="el-GR"/>
        </w:rPr>
      </w:pPr>
      <w:r w:rsidRPr="00D930F7">
        <w:rPr>
          <w:rFonts w:eastAsia="Times New Roman" w:cstheme="minorHAnsi"/>
          <w:b/>
          <w:bCs/>
          <w:bdr w:val="none" w:sz="0" w:space="0" w:color="auto" w:frame="1"/>
          <w:lang w:val="en-US" w:eastAsia="el-GR"/>
        </w:rPr>
        <w:t>CPV</w:t>
      </w:r>
      <w:r w:rsidRPr="00B425E2">
        <w:rPr>
          <w:rFonts w:eastAsia="Times New Roman" w:cstheme="minorHAnsi"/>
          <w:b/>
          <w:bCs/>
          <w:bdr w:val="none" w:sz="0" w:space="0" w:color="auto" w:frame="1"/>
          <w:lang w:eastAsia="el-GR"/>
        </w:rPr>
        <w:t>: 90921000 – 9</w:t>
      </w:r>
      <w:r w:rsidRPr="00D930F7">
        <w:rPr>
          <w:rFonts w:eastAsia="Times New Roman" w:cstheme="minorHAnsi"/>
          <w:b/>
          <w:bCs/>
          <w:bdr w:val="none" w:sz="0" w:space="0" w:color="auto" w:frame="1"/>
          <w:lang w:val="en-US" w:eastAsia="el-GR"/>
        </w:rPr>
        <w:t> </w:t>
      </w:r>
      <w:r w:rsidRPr="00B425E2">
        <w:rPr>
          <w:rFonts w:eastAsia="Times New Roman" w:cstheme="minorHAnsi"/>
          <w:b/>
          <w:bCs/>
          <w:bdr w:val="none" w:sz="0" w:space="0" w:color="auto" w:frame="1"/>
          <w:lang w:eastAsia="el-GR"/>
        </w:rPr>
        <w:t>Υπηρεσίες Απολύμανσης και Εξολόθρευσης</w:t>
      </w:r>
    </w:p>
    <w:p w14:paraId="0F306B80" w14:textId="77777777" w:rsidR="00FC60A4" w:rsidRPr="00C33860" w:rsidRDefault="00FC60A4" w:rsidP="00FC60A4">
      <w:pPr>
        <w:shd w:val="clear" w:color="auto" w:fill="FFFFFF"/>
        <w:spacing w:after="0" w:line="276" w:lineRule="auto"/>
        <w:jc w:val="both"/>
        <w:textAlignment w:val="baseline"/>
        <w:rPr>
          <w:rFonts w:eastAsia="Times New Roman" w:cstheme="minorHAnsi"/>
          <w:b/>
          <w:sz w:val="24"/>
          <w:szCs w:val="24"/>
        </w:rPr>
      </w:pPr>
    </w:p>
    <w:p w14:paraId="0F928643" w14:textId="2DA6B2D8" w:rsidR="00A34A9E" w:rsidRPr="00A34A9E" w:rsidRDefault="00813BCA" w:rsidP="00A34A9E">
      <w:pPr>
        <w:pStyle w:val="a3"/>
        <w:numPr>
          <w:ilvl w:val="0"/>
          <w:numId w:val="7"/>
        </w:numPr>
        <w:spacing w:line="360" w:lineRule="auto"/>
        <w:jc w:val="both"/>
        <w:rPr>
          <w:rFonts w:ascii="Calibri" w:hAnsi="Calibri" w:cs="Calibri"/>
          <w:color w:val="000000"/>
          <w:lang w:val="el-GR"/>
        </w:rPr>
      </w:pPr>
      <w:r w:rsidRPr="00A34A9E">
        <w:rPr>
          <w:rFonts w:ascii="Calibri" w:hAnsi="Calibri" w:cs="Calibri"/>
          <w:color w:val="000000"/>
          <w:lang w:val="el-GR"/>
        </w:rPr>
        <w:t>Η προμήθεια γίνεται στα πλαίσια του έργου ΜΕΤΟΙΚΟΣ, της Δράσης «Επιχορήγηση Ν.Π.</w:t>
      </w:r>
      <w:r w:rsidRPr="00E34679">
        <w:rPr>
          <w:rFonts w:ascii="Calibri" w:hAnsi="Calibri" w:cs="Calibri"/>
          <w:color w:val="000000"/>
          <w:lang w:val="el-GR"/>
        </w:rPr>
        <w:t xml:space="preserve"> ΑΡΣΙΣ ΚΟΙΝΩΝΙΚΗ ΟΡΓΑΝΩΣΗ ΥΠΟΣΤΗΡΙΞΗΣ ΝΕΩΝ για την υλοποίηση </w:t>
      </w:r>
      <w:r w:rsidR="00A34A9E" w:rsidRPr="00A34A9E">
        <w:rPr>
          <w:rFonts w:ascii="Calibri" w:hAnsi="Calibri" w:cs="Calibri"/>
          <w:color w:val="000000"/>
          <w:lang w:val="el-GR"/>
        </w:rPr>
        <w:t>του έργου «ΜΕΤΟΙΚΟΣ» με κωδικό ΟΠΣ 5163942, στο πλαίσιο του Τομεακού Προγράμματος Ανάπτυξης του Υπουργείου Μετανάστευσης και Ασύλου του ΕΠΑ 2021-2025</w:t>
      </w:r>
      <w:r w:rsidR="00A34A9E">
        <w:rPr>
          <w:rFonts w:ascii="Calibri" w:hAnsi="Calibri" w:cs="Calibri"/>
          <w:color w:val="000000"/>
          <w:lang w:val="el-GR"/>
        </w:rPr>
        <w:t>.</w:t>
      </w:r>
    </w:p>
    <w:p w14:paraId="043605AF" w14:textId="77777777" w:rsidR="00813BCA" w:rsidRPr="00813BCA" w:rsidRDefault="00813BCA" w:rsidP="00813BCA">
      <w:pPr>
        <w:pStyle w:val="a3"/>
        <w:numPr>
          <w:ilvl w:val="0"/>
          <w:numId w:val="7"/>
        </w:numPr>
        <w:shd w:val="clear" w:color="auto" w:fill="FFFFFF"/>
        <w:spacing w:after="120" w:line="360" w:lineRule="auto"/>
        <w:jc w:val="both"/>
        <w:textAlignment w:val="baseline"/>
        <w:rPr>
          <w:rFonts w:eastAsia="Times New Roman" w:cstheme="minorHAnsi"/>
          <w:b/>
          <w:bCs/>
          <w:lang w:val="el-GR"/>
        </w:rPr>
      </w:pPr>
      <w:r w:rsidRPr="00813BCA">
        <w:rPr>
          <w:rFonts w:eastAsia="Times New Roman" w:cstheme="minorHAnsi"/>
          <w:b/>
          <w:bCs/>
          <w:lang w:val="el-GR" w:eastAsia="el-GR"/>
        </w:rPr>
        <w:t>Οι ενδιαφερόμενοι οικονομικοί φορείς μπορούν να καταθέσουν την προσφορά</w:t>
      </w:r>
      <w:r w:rsidRPr="00813BCA">
        <w:rPr>
          <w:rFonts w:eastAsia="Times New Roman" w:cstheme="minorHAnsi"/>
          <w:b/>
          <w:bCs/>
          <w:lang w:val="el-GR"/>
        </w:rPr>
        <w:t xml:space="preserve"> τους</w:t>
      </w:r>
      <w:r w:rsidRPr="00813BCA">
        <w:rPr>
          <w:rFonts w:eastAsia="Times New Roman" w:cstheme="minorHAnsi"/>
          <w:b/>
          <w:bCs/>
          <w:lang w:val="el-GR" w:eastAsia="el-GR"/>
        </w:rPr>
        <w:t>, προσφέροντας για το σύνολο των υπηρεσιών για το κάθε ΤΜΗΜΑ</w:t>
      </w:r>
      <w:r w:rsidRPr="00813BCA">
        <w:rPr>
          <w:rFonts w:eastAsia="Times New Roman" w:cstheme="minorHAnsi"/>
          <w:b/>
          <w:bCs/>
          <w:lang w:val="el-GR"/>
        </w:rPr>
        <w:t>, προσφέροντας για ένα ή περισσότερα τμήματα</w:t>
      </w:r>
      <w:r w:rsidRPr="00813BCA">
        <w:rPr>
          <w:rFonts w:eastAsia="Times New Roman" w:cstheme="minorHAnsi"/>
          <w:b/>
          <w:bCs/>
          <w:lang w:val="el-GR" w:eastAsia="el-GR"/>
        </w:rPr>
        <w:t>.</w:t>
      </w:r>
    </w:p>
    <w:p w14:paraId="2784C29F" w14:textId="77777777" w:rsidR="00813BCA" w:rsidRPr="00813BCA" w:rsidRDefault="00813BCA" w:rsidP="00813BCA">
      <w:pPr>
        <w:pStyle w:val="a3"/>
        <w:numPr>
          <w:ilvl w:val="0"/>
          <w:numId w:val="7"/>
        </w:numPr>
        <w:shd w:val="clear" w:color="auto" w:fill="FFFFFF"/>
        <w:spacing w:after="120" w:line="360" w:lineRule="auto"/>
        <w:jc w:val="both"/>
        <w:textAlignment w:val="baseline"/>
        <w:rPr>
          <w:rFonts w:eastAsia="Times New Roman" w:cstheme="minorHAnsi"/>
          <w:b/>
          <w:bCs/>
          <w:bdr w:val="none" w:sz="0" w:space="0" w:color="auto" w:frame="1"/>
          <w:lang w:val="el-GR" w:eastAsia="el-GR"/>
        </w:rPr>
      </w:pPr>
      <w:r w:rsidRPr="00813BCA">
        <w:rPr>
          <w:rFonts w:eastAsia="Times New Roman" w:cstheme="minorHAnsi"/>
          <w:b/>
          <w:bCs/>
          <w:bdr w:val="none" w:sz="0" w:space="0" w:color="auto" w:frame="1"/>
          <w:lang w:val="el-GR" w:eastAsia="el-GR"/>
        </w:rPr>
        <w:t>Προσφορά που υποβάλλεται για μέρος των παρεχόμενων υπηρεσιών του ΤΜΗΜΑΤΟΣ απορρίπτεται ως απαράδεκτη.</w:t>
      </w:r>
    </w:p>
    <w:p w14:paraId="2A54B3CA" w14:textId="4128C243" w:rsidR="00813BCA" w:rsidRPr="00813BCA" w:rsidRDefault="00813BCA" w:rsidP="00813BCA">
      <w:pPr>
        <w:pStyle w:val="a3"/>
        <w:numPr>
          <w:ilvl w:val="0"/>
          <w:numId w:val="7"/>
        </w:numPr>
        <w:shd w:val="clear" w:color="auto" w:fill="FFFFFF"/>
        <w:spacing w:after="120" w:line="360" w:lineRule="auto"/>
        <w:jc w:val="both"/>
        <w:textAlignment w:val="baseline"/>
        <w:rPr>
          <w:rFonts w:eastAsia="Times New Roman" w:cstheme="minorHAnsi"/>
          <w:b/>
          <w:bCs/>
          <w:bdr w:val="none" w:sz="0" w:space="0" w:color="auto" w:frame="1"/>
          <w:lang w:val="el-GR"/>
        </w:rPr>
      </w:pPr>
      <w:r w:rsidRPr="00813BCA">
        <w:rPr>
          <w:rFonts w:eastAsia="Times New Roman" w:cstheme="minorHAnsi"/>
          <w:b/>
          <w:bCs/>
          <w:bdr w:val="none" w:sz="0" w:space="0" w:color="auto" w:frame="1"/>
          <w:lang w:val="el-GR" w:eastAsia="el-GR"/>
        </w:rPr>
        <w:t>Η παροχή υπηρεσιών θα ανατεθεί με τη διαδικασία της απευθείας ανάθεσης και με κριτήριο την πλέον συμφέρουσα από οικονομική άποψη προσφορά, βάσει προσφερόμενης τιμής</w:t>
      </w:r>
      <w:r w:rsidRPr="00813BCA">
        <w:rPr>
          <w:rFonts w:eastAsia="Times New Roman" w:cstheme="minorHAnsi"/>
          <w:b/>
          <w:bCs/>
          <w:bdr w:val="none" w:sz="0" w:space="0" w:color="auto" w:frame="1"/>
          <w:lang w:val="el-GR"/>
        </w:rPr>
        <w:t xml:space="preserve"> άνευ ΦΠΑ,</w:t>
      </w:r>
      <w:r w:rsidRPr="00813BCA">
        <w:rPr>
          <w:rFonts w:eastAsia="Times New Roman" w:cstheme="minorHAnsi"/>
          <w:b/>
          <w:bCs/>
          <w:bdr w:val="none" w:sz="0" w:space="0" w:color="auto" w:frame="1"/>
          <w:lang w:val="el-GR" w:eastAsia="el-GR"/>
        </w:rPr>
        <w:t xml:space="preserve"> για το σύνολο των υπηρεσιών κάθε ΤΜΗΜΑΤΟΣ.</w:t>
      </w:r>
    </w:p>
    <w:p w14:paraId="2D8FE7E9" w14:textId="38BC7412" w:rsidR="008F6D17" w:rsidRPr="00BC1935" w:rsidRDefault="008F6D17" w:rsidP="00BC1935">
      <w:pPr>
        <w:pStyle w:val="a3"/>
        <w:numPr>
          <w:ilvl w:val="0"/>
          <w:numId w:val="7"/>
        </w:numPr>
        <w:shd w:val="clear" w:color="auto" w:fill="FFFFFF"/>
        <w:spacing w:after="0" w:line="360" w:lineRule="auto"/>
        <w:jc w:val="both"/>
        <w:textAlignment w:val="baseline"/>
        <w:rPr>
          <w:rFonts w:eastAsia="Times New Roman" w:cstheme="minorHAnsi"/>
          <w:b/>
          <w:lang w:val="el-GR" w:eastAsia="el-GR"/>
        </w:rPr>
      </w:pPr>
      <w:r w:rsidRPr="00BC1935">
        <w:rPr>
          <w:rFonts w:eastAsia="Times New Roman" w:cstheme="minorHAnsi"/>
          <w:lang w:val="el-GR"/>
        </w:rPr>
        <w:t>Εναλλακτικές προσφορές δεν γίνονται δεκτές. Σε περίπτωση ισοδύναμων προσφορών η ΑΡΣΙΣ θα προβεί στην κατακύρωση της προμήθειας με βάση τη διάταξη του άρθρου 90 παρ. 1 του ν. 4412/2016.</w:t>
      </w:r>
    </w:p>
    <w:p w14:paraId="04C0A4D9" w14:textId="00AAC22B" w:rsidR="008F6D17" w:rsidRPr="00C33860" w:rsidRDefault="008F6D17" w:rsidP="00BC1935">
      <w:pPr>
        <w:pStyle w:val="a3"/>
        <w:numPr>
          <w:ilvl w:val="0"/>
          <w:numId w:val="7"/>
        </w:numPr>
        <w:spacing w:after="128" w:line="360" w:lineRule="auto"/>
        <w:ind w:left="284" w:right="-58" w:hanging="284"/>
        <w:jc w:val="both"/>
        <w:rPr>
          <w:rFonts w:eastAsia="Times New Roman" w:cstheme="minorHAnsi"/>
          <w:b/>
          <w:lang w:val="el-GR"/>
        </w:rPr>
      </w:pPr>
      <w:r w:rsidRPr="00C33860">
        <w:rPr>
          <w:rFonts w:eastAsia="Times New Roman" w:cstheme="minorHAnsi"/>
          <w:b/>
          <w:lang w:val="el-GR"/>
        </w:rPr>
        <w:t xml:space="preserve">Η προσφορά των συμμετεχόντων ισχύει και τους δεσμεύει μέχρι </w:t>
      </w:r>
      <w:r w:rsidR="00052E56">
        <w:rPr>
          <w:rFonts w:eastAsia="Times New Roman" w:cstheme="minorHAnsi"/>
          <w:b/>
          <w:lang w:val="el-GR"/>
        </w:rPr>
        <w:t>3</w:t>
      </w:r>
      <w:r w:rsidR="00FC60A4" w:rsidRPr="00FC60A4">
        <w:rPr>
          <w:rFonts w:eastAsia="Times New Roman" w:cstheme="minorHAnsi"/>
          <w:b/>
          <w:lang w:val="el-GR"/>
        </w:rPr>
        <w:t>1</w:t>
      </w:r>
      <w:r w:rsidR="00052E56">
        <w:rPr>
          <w:rFonts w:eastAsia="Times New Roman" w:cstheme="minorHAnsi"/>
          <w:b/>
          <w:lang w:val="el-GR"/>
        </w:rPr>
        <w:t>/</w:t>
      </w:r>
      <w:r w:rsidR="00FC60A4" w:rsidRPr="00FC60A4">
        <w:rPr>
          <w:rFonts w:eastAsia="Times New Roman" w:cstheme="minorHAnsi"/>
          <w:b/>
          <w:lang w:val="el-GR"/>
        </w:rPr>
        <w:t>01</w:t>
      </w:r>
      <w:r w:rsidRPr="00C33860">
        <w:rPr>
          <w:rFonts w:eastAsia="Times New Roman" w:cstheme="minorHAnsi"/>
          <w:b/>
          <w:lang w:val="el-GR"/>
        </w:rPr>
        <w:t>/202</w:t>
      </w:r>
      <w:r w:rsidR="00FC60A4" w:rsidRPr="00FC60A4">
        <w:rPr>
          <w:rFonts w:eastAsia="Times New Roman" w:cstheme="minorHAnsi"/>
          <w:b/>
          <w:lang w:val="el-GR"/>
        </w:rPr>
        <w:t>3</w:t>
      </w:r>
      <w:r w:rsidRPr="00C33860">
        <w:rPr>
          <w:rFonts w:eastAsia="Times New Roman" w:cstheme="minorHAnsi"/>
          <w:b/>
          <w:lang w:val="el-GR"/>
        </w:rPr>
        <w:t>.</w:t>
      </w:r>
    </w:p>
    <w:p w14:paraId="0DB1658C" w14:textId="011F3A38" w:rsidR="00F9367B" w:rsidRDefault="008F6D17" w:rsidP="00F9367B">
      <w:pPr>
        <w:pStyle w:val="a3"/>
        <w:numPr>
          <w:ilvl w:val="0"/>
          <w:numId w:val="7"/>
        </w:numPr>
        <w:spacing w:after="128" w:line="360" w:lineRule="auto"/>
        <w:ind w:left="284" w:right="-58" w:hanging="284"/>
        <w:jc w:val="both"/>
        <w:rPr>
          <w:rFonts w:eastAsia="Times New Roman" w:cstheme="minorHAnsi"/>
          <w:lang w:val="el-GR"/>
        </w:rPr>
      </w:pPr>
      <w:r w:rsidRPr="00C33860">
        <w:rPr>
          <w:rFonts w:eastAsia="Times New Roman" w:cstheme="minorHAnsi"/>
          <w:lang w:val="el-GR"/>
        </w:rPr>
        <w:t xml:space="preserve">Η </w:t>
      </w:r>
      <w:r w:rsidR="00052E56">
        <w:rPr>
          <w:rFonts w:eastAsia="Times New Roman" w:cstheme="minorHAnsi"/>
          <w:lang w:val="el-GR"/>
        </w:rPr>
        <w:t>ανάθεση</w:t>
      </w:r>
      <w:r w:rsidRPr="00C33860">
        <w:rPr>
          <w:rFonts w:eastAsia="Times New Roman" w:cstheme="minorHAnsi"/>
          <w:lang w:val="el-GR"/>
        </w:rPr>
        <w:t xml:space="preserve"> θα έχει ισχύ μέχρι και πλήρη εκτέλεση του φυσικού και οικονομικού αντικειμένου της και σε κάθε περίπτωση έως </w:t>
      </w:r>
      <w:r w:rsidR="00FC60A4" w:rsidRPr="00FC60A4">
        <w:rPr>
          <w:rFonts w:eastAsia="Times New Roman" w:cstheme="minorHAnsi"/>
          <w:lang w:val="el-GR"/>
        </w:rPr>
        <w:t>31/01/2023</w:t>
      </w:r>
      <w:r w:rsidRPr="00C33860">
        <w:rPr>
          <w:rFonts w:eastAsia="Times New Roman" w:cstheme="minorHAnsi"/>
          <w:lang w:val="el-GR"/>
        </w:rPr>
        <w:t>.</w:t>
      </w:r>
    </w:p>
    <w:p w14:paraId="2B3C054E" w14:textId="47AA7991" w:rsidR="00813BCA" w:rsidRPr="00F9367B" w:rsidRDefault="00813BCA" w:rsidP="00F9367B">
      <w:pPr>
        <w:pStyle w:val="a3"/>
        <w:numPr>
          <w:ilvl w:val="0"/>
          <w:numId w:val="7"/>
        </w:numPr>
        <w:spacing w:after="128" w:line="360" w:lineRule="auto"/>
        <w:ind w:left="284" w:right="-58" w:hanging="284"/>
        <w:jc w:val="both"/>
        <w:rPr>
          <w:rFonts w:eastAsia="Times New Roman" w:cstheme="minorHAnsi"/>
          <w:lang w:val="el-GR"/>
        </w:rPr>
      </w:pPr>
      <w:r w:rsidRPr="00F9367B">
        <w:rPr>
          <w:rFonts w:eastAsia="Times New Roman" w:cstheme="minorHAnsi"/>
          <w:lang w:val="el-GR" w:eastAsia="el-GR"/>
        </w:rPr>
        <w:t xml:space="preserve">Οι παρεχόμενες υπηρεσίες αφορούν όσες εφαρμογές αναφέρονται στον πίνακα του ενδεικτικού προϋπολογισμού της πρόσκλησης,  σε κάθε δομή φιλοξενίας ασυνόδευτων ανηλίκων   Τμήμα 1 έως Τμήμα </w:t>
      </w:r>
      <w:r w:rsidR="00FC60A4" w:rsidRPr="00FC60A4">
        <w:rPr>
          <w:rFonts w:eastAsia="Times New Roman" w:cstheme="minorHAnsi"/>
          <w:lang w:val="el-GR" w:eastAsia="el-GR"/>
        </w:rPr>
        <w:t>3</w:t>
      </w:r>
      <w:r w:rsidRPr="00F9367B">
        <w:rPr>
          <w:rFonts w:eastAsia="Times New Roman" w:cstheme="minorHAnsi"/>
          <w:lang w:val="el-GR" w:eastAsia="el-GR"/>
        </w:rPr>
        <w:t xml:space="preserve"> και συγκεκριμένα :</w:t>
      </w:r>
    </w:p>
    <w:p w14:paraId="10D266FC" w14:textId="0064A844" w:rsidR="00813BCA" w:rsidRDefault="00813BCA" w:rsidP="00813BCA">
      <w:pPr>
        <w:pStyle w:val="a3"/>
        <w:numPr>
          <w:ilvl w:val="0"/>
          <w:numId w:val="14"/>
        </w:numPr>
        <w:shd w:val="clear" w:color="auto" w:fill="FFFFFF"/>
        <w:spacing w:after="120" w:line="360" w:lineRule="auto"/>
        <w:jc w:val="both"/>
        <w:textAlignment w:val="baseline"/>
        <w:rPr>
          <w:rFonts w:eastAsia="Times New Roman" w:cstheme="minorHAnsi"/>
          <w:lang w:val="el-GR" w:eastAsia="el-GR"/>
        </w:rPr>
      </w:pPr>
      <w:r w:rsidRPr="006367AE">
        <w:rPr>
          <w:rFonts w:eastAsia="Times New Roman" w:cstheme="minorHAnsi"/>
          <w:b/>
          <w:lang w:val="el-GR" w:eastAsia="el-GR"/>
        </w:rPr>
        <w:t xml:space="preserve">ΤΜΗΜΑ </w:t>
      </w:r>
      <w:r w:rsidR="00FC60A4" w:rsidRPr="00FC60A4">
        <w:rPr>
          <w:rFonts w:eastAsia="Times New Roman" w:cstheme="minorHAnsi"/>
          <w:b/>
          <w:lang w:val="el-GR" w:eastAsia="el-GR"/>
        </w:rPr>
        <w:t>1</w:t>
      </w:r>
      <w:r w:rsidRPr="006367AE">
        <w:rPr>
          <w:rFonts w:eastAsia="Times New Roman" w:cstheme="minorHAnsi"/>
          <w:b/>
          <w:lang w:val="el-GR" w:eastAsia="el-GR"/>
        </w:rPr>
        <w:t xml:space="preserve">: </w:t>
      </w:r>
      <w:r>
        <w:rPr>
          <w:rFonts w:eastAsia="Times New Roman" w:cstheme="minorHAnsi"/>
          <w:lang w:val="el-GR" w:eastAsia="el-GR"/>
        </w:rPr>
        <w:t>δ</w:t>
      </w:r>
      <w:r w:rsidRPr="00F2581A">
        <w:rPr>
          <w:rFonts w:eastAsia="Times New Roman" w:cstheme="minorHAnsi"/>
          <w:lang w:val="el-GR" w:eastAsia="el-GR"/>
        </w:rPr>
        <w:t xml:space="preserve">ομή φιλοξενίας ασυνόδευτων ανηλίκων </w:t>
      </w:r>
      <w:r w:rsidRPr="00E463C5">
        <w:rPr>
          <w:rFonts w:eastAsia="Times New Roman" w:cstheme="minorHAnsi"/>
          <w:b/>
          <w:lang w:val="el-GR" w:eastAsia="el-GR"/>
        </w:rPr>
        <w:t>Ταγαράδων</w:t>
      </w:r>
      <w:r w:rsidRPr="00F2581A">
        <w:rPr>
          <w:rFonts w:eastAsia="Times New Roman" w:cstheme="minorHAnsi"/>
          <w:lang w:val="el-GR" w:eastAsia="el-GR"/>
        </w:rPr>
        <w:t xml:space="preserve"> </w:t>
      </w:r>
      <w:r>
        <w:rPr>
          <w:rFonts w:eastAsia="Times New Roman" w:cstheme="minorHAnsi"/>
          <w:lang w:val="el-GR" w:eastAsia="el-GR"/>
        </w:rPr>
        <w:t xml:space="preserve">(συνολικής εκτάσεως 6.030 τμ). </w:t>
      </w:r>
      <w:r w:rsidRPr="00E463C5">
        <w:rPr>
          <w:rFonts w:eastAsia="Times New Roman" w:cstheme="minorHAnsi"/>
          <w:b/>
          <w:lang w:val="el-GR" w:eastAsia="el-GR"/>
        </w:rPr>
        <w:t>Διεύθυνση:</w:t>
      </w:r>
      <w:r>
        <w:rPr>
          <w:rFonts w:eastAsia="Times New Roman" w:cstheme="minorHAnsi"/>
          <w:lang w:val="el-GR" w:eastAsia="el-GR"/>
        </w:rPr>
        <w:t xml:space="preserve"> </w:t>
      </w:r>
      <w:r w:rsidRPr="00E463C5">
        <w:rPr>
          <w:rFonts w:eastAsia="Times New Roman" w:cstheme="minorHAnsi"/>
          <w:lang w:val="el-GR" w:eastAsia="el-GR"/>
        </w:rPr>
        <w:t>3η οδός Ταγαράδων ΤΚ 57001</w:t>
      </w:r>
    </w:p>
    <w:p w14:paraId="72C58BFD" w14:textId="4DF381E7" w:rsidR="00813BCA" w:rsidRDefault="00813BCA" w:rsidP="00813BCA">
      <w:pPr>
        <w:pStyle w:val="a3"/>
        <w:numPr>
          <w:ilvl w:val="0"/>
          <w:numId w:val="14"/>
        </w:numPr>
        <w:shd w:val="clear" w:color="auto" w:fill="FFFFFF"/>
        <w:spacing w:after="120" w:line="360" w:lineRule="auto"/>
        <w:jc w:val="both"/>
        <w:textAlignment w:val="baseline"/>
        <w:rPr>
          <w:rFonts w:eastAsia="Times New Roman" w:cstheme="minorHAnsi"/>
          <w:lang w:val="el-GR" w:eastAsia="el-GR"/>
        </w:rPr>
      </w:pPr>
      <w:r w:rsidRPr="0029481A">
        <w:rPr>
          <w:rFonts w:eastAsia="Times New Roman" w:cstheme="minorHAnsi"/>
          <w:b/>
          <w:lang w:val="el-GR" w:eastAsia="el-GR"/>
        </w:rPr>
        <w:t xml:space="preserve">ΤΜΗΜΑ </w:t>
      </w:r>
      <w:r w:rsidR="00FC60A4" w:rsidRPr="00FC60A4">
        <w:rPr>
          <w:rFonts w:eastAsia="Times New Roman" w:cstheme="minorHAnsi"/>
          <w:b/>
          <w:lang w:val="el-GR" w:eastAsia="el-GR"/>
        </w:rPr>
        <w:t>2</w:t>
      </w:r>
      <w:r w:rsidRPr="0029481A">
        <w:rPr>
          <w:rFonts w:eastAsia="Times New Roman" w:cstheme="minorHAnsi"/>
          <w:b/>
          <w:lang w:val="el-GR" w:eastAsia="el-GR"/>
        </w:rPr>
        <w:t>:</w:t>
      </w:r>
      <w:r>
        <w:rPr>
          <w:rFonts w:eastAsia="Times New Roman" w:cstheme="minorHAnsi"/>
          <w:lang w:val="el-GR" w:eastAsia="el-GR"/>
        </w:rPr>
        <w:t xml:space="preserve"> δ</w:t>
      </w:r>
      <w:r w:rsidRPr="00F2581A">
        <w:rPr>
          <w:rFonts w:eastAsia="Times New Roman" w:cstheme="minorHAnsi"/>
          <w:lang w:val="el-GR" w:eastAsia="el-GR"/>
        </w:rPr>
        <w:t>ομή</w:t>
      </w:r>
      <w:r>
        <w:rPr>
          <w:rFonts w:eastAsia="Times New Roman" w:cstheme="minorHAnsi"/>
          <w:lang w:val="el-GR" w:eastAsia="el-GR"/>
        </w:rPr>
        <w:t xml:space="preserve"> </w:t>
      </w:r>
      <w:r w:rsidRPr="00F2581A">
        <w:rPr>
          <w:rFonts w:eastAsia="Times New Roman" w:cstheme="minorHAnsi"/>
          <w:lang w:val="el-GR" w:eastAsia="el-GR"/>
        </w:rPr>
        <w:t>φιλοξενίας ασυνόδευτων ανηλίκω</w:t>
      </w:r>
      <w:r>
        <w:rPr>
          <w:rFonts w:eastAsia="Times New Roman" w:cstheme="minorHAnsi"/>
          <w:lang w:val="el-GR" w:eastAsia="el-GR"/>
        </w:rPr>
        <w:t>ν</w:t>
      </w:r>
      <w:r w:rsidRPr="00F2581A">
        <w:rPr>
          <w:rFonts w:eastAsia="Times New Roman" w:cstheme="minorHAnsi"/>
          <w:lang w:val="el-GR" w:eastAsia="el-GR"/>
        </w:rPr>
        <w:t xml:space="preserve"> </w:t>
      </w:r>
      <w:r w:rsidRPr="00E463C5">
        <w:rPr>
          <w:rFonts w:eastAsia="Times New Roman" w:cstheme="minorHAnsi"/>
          <w:b/>
          <w:lang w:val="el-GR" w:eastAsia="el-GR"/>
        </w:rPr>
        <w:t>«Φρίξος» στην Αλεξανδρούπολη</w:t>
      </w:r>
      <w:r>
        <w:rPr>
          <w:rFonts w:eastAsia="Times New Roman" w:cstheme="minorHAnsi"/>
          <w:lang w:val="el-GR" w:eastAsia="el-GR"/>
        </w:rPr>
        <w:t xml:space="preserve"> (συνολικής εκτάσεως 509 τμ). </w:t>
      </w:r>
      <w:r w:rsidRPr="00E463C5">
        <w:rPr>
          <w:rFonts w:eastAsia="Times New Roman" w:cstheme="minorHAnsi"/>
          <w:b/>
          <w:lang w:val="el-GR" w:eastAsia="el-GR"/>
        </w:rPr>
        <w:t>Διεύθυνση:</w:t>
      </w:r>
      <w:r>
        <w:rPr>
          <w:rFonts w:eastAsia="Times New Roman" w:cstheme="minorHAnsi"/>
          <w:lang w:val="el-GR" w:eastAsia="el-GR"/>
        </w:rPr>
        <w:t xml:space="preserve"> </w:t>
      </w:r>
      <w:r w:rsidRPr="00E463C5">
        <w:rPr>
          <w:rFonts w:eastAsia="Times New Roman" w:cstheme="minorHAnsi"/>
          <w:lang w:val="el-GR" w:eastAsia="el-GR"/>
        </w:rPr>
        <w:t>Κωνσταντινουπόλεως αριθ 34 – ΤΚ 68133, Αλεξανδρούπολη</w:t>
      </w:r>
    </w:p>
    <w:p w14:paraId="02A38773" w14:textId="41F51756" w:rsidR="00813BCA" w:rsidRDefault="00813BCA" w:rsidP="00813BCA">
      <w:pPr>
        <w:pStyle w:val="a3"/>
        <w:numPr>
          <w:ilvl w:val="0"/>
          <w:numId w:val="14"/>
        </w:numPr>
        <w:shd w:val="clear" w:color="auto" w:fill="FFFFFF"/>
        <w:spacing w:after="120" w:line="360" w:lineRule="auto"/>
        <w:jc w:val="both"/>
        <w:textAlignment w:val="baseline"/>
        <w:rPr>
          <w:rFonts w:eastAsia="Times New Roman" w:cstheme="minorHAnsi"/>
          <w:lang w:val="el-GR" w:eastAsia="el-GR"/>
        </w:rPr>
      </w:pPr>
      <w:r w:rsidRPr="006367AE">
        <w:rPr>
          <w:rFonts w:eastAsia="Times New Roman" w:cstheme="minorHAnsi"/>
          <w:b/>
          <w:lang w:val="el-GR" w:eastAsia="el-GR"/>
        </w:rPr>
        <w:lastRenderedPageBreak/>
        <w:t xml:space="preserve">ΤΜΗΜΑ </w:t>
      </w:r>
      <w:r w:rsidR="00FC60A4" w:rsidRPr="00FC60A4">
        <w:rPr>
          <w:rFonts w:eastAsia="Times New Roman" w:cstheme="minorHAnsi"/>
          <w:b/>
          <w:lang w:val="el-GR" w:eastAsia="el-GR"/>
        </w:rPr>
        <w:t>3</w:t>
      </w:r>
      <w:r w:rsidRPr="006367AE">
        <w:rPr>
          <w:rFonts w:eastAsia="Times New Roman" w:cstheme="minorHAnsi"/>
          <w:b/>
          <w:lang w:val="el-GR" w:eastAsia="el-GR"/>
        </w:rPr>
        <w:t>:</w:t>
      </w:r>
      <w:r>
        <w:rPr>
          <w:rFonts w:eastAsia="Times New Roman" w:cstheme="minorHAnsi"/>
          <w:lang w:val="el-GR" w:eastAsia="el-GR"/>
        </w:rPr>
        <w:t xml:space="preserve"> </w:t>
      </w:r>
      <w:r w:rsidRPr="00F2581A">
        <w:rPr>
          <w:rFonts w:eastAsia="Times New Roman" w:cstheme="minorHAnsi"/>
          <w:lang w:val="el-GR" w:eastAsia="el-GR"/>
        </w:rPr>
        <w:t xml:space="preserve">δομή φιλοξενίας ασυνόδευτων ανηλίκων </w:t>
      </w:r>
      <w:r w:rsidRPr="000E4FE5">
        <w:rPr>
          <w:rFonts w:eastAsia="Times New Roman" w:cstheme="minorHAnsi"/>
          <w:b/>
          <w:lang w:val="el-GR" w:eastAsia="el-GR"/>
        </w:rPr>
        <w:t>Μακρινίτσας Βόλου</w:t>
      </w:r>
      <w:r>
        <w:rPr>
          <w:rFonts w:eastAsia="Times New Roman" w:cstheme="minorHAnsi"/>
          <w:lang w:val="el-GR" w:eastAsia="el-GR"/>
        </w:rPr>
        <w:t xml:space="preserve"> </w:t>
      </w:r>
      <w:r w:rsidRPr="00F2581A">
        <w:rPr>
          <w:rFonts w:eastAsia="Times New Roman" w:cstheme="minorHAnsi"/>
          <w:lang w:val="el-GR" w:eastAsia="el-GR"/>
        </w:rPr>
        <w:t xml:space="preserve">(συνολικής εκτάσεως 3.600τμ) </w:t>
      </w:r>
      <w:r w:rsidRPr="000E4FE5">
        <w:rPr>
          <w:rFonts w:eastAsia="Times New Roman" w:cstheme="minorHAnsi"/>
          <w:b/>
          <w:lang w:val="el-GR" w:eastAsia="el-GR"/>
        </w:rPr>
        <w:t>Διεύθυνση:</w:t>
      </w:r>
      <w:r w:rsidRPr="000E4FE5">
        <w:rPr>
          <w:lang w:val="el-GR"/>
        </w:rPr>
        <w:t xml:space="preserve"> </w:t>
      </w:r>
      <w:r w:rsidRPr="000E4FE5">
        <w:rPr>
          <w:rFonts w:eastAsia="Times New Roman" w:cstheme="minorHAnsi"/>
          <w:lang w:val="el-GR" w:eastAsia="el-GR"/>
        </w:rPr>
        <w:t>Μακρινίτσα Βόλου- ΤΚ 37011</w:t>
      </w:r>
      <w:r>
        <w:rPr>
          <w:rFonts w:eastAsia="Times New Roman" w:cstheme="minorHAnsi"/>
          <w:lang w:val="el-GR" w:eastAsia="el-GR"/>
        </w:rPr>
        <w:t xml:space="preserve"> </w:t>
      </w:r>
      <w:r w:rsidRPr="00F2581A">
        <w:rPr>
          <w:rFonts w:eastAsia="Times New Roman" w:cstheme="minorHAnsi"/>
          <w:lang w:val="el-GR" w:eastAsia="el-GR"/>
        </w:rPr>
        <w:t xml:space="preserve">και </w:t>
      </w:r>
    </w:p>
    <w:p w14:paraId="4827EB87" w14:textId="70F150F2" w:rsidR="00BD3870" w:rsidRPr="00A71B6C" w:rsidRDefault="00BD3870" w:rsidP="00BD3870">
      <w:pPr>
        <w:pStyle w:val="a3"/>
        <w:numPr>
          <w:ilvl w:val="0"/>
          <w:numId w:val="7"/>
        </w:numPr>
        <w:spacing w:after="128" w:line="360" w:lineRule="auto"/>
        <w:ind w:left="284" w:right="-58" w:hanging="284"/>
        <w:jc w:val="both"/>
        <w:rPr>
          <w:rFonts w:eastAsia="Times New Roman" w:cstheme="minorHAnsi"/>
          <w:lang w:val="el-GR"/>
        </w:rPr>
      </w:pPr>
      <w:r w:rsidRPr="00A71B6C">
        <w:rPr>
          <w:rFonts w:eastAsia="Times New Roman" w:cstheme="minorHAnsi"/>
          <w:lang w:val="el-GR" w:eastAsia="el-GR"/>
        </w:rPr>
        <w:t>Ο ακριβής χρόνος παροχής των υπηρεσιών θα προσδιορισθεί  κατόπιν συνεννόησης με τις Δομές</w:t>
      </w:r>
      <w:r w:rsidR="00A71B6C" w:rsidRPr="00A71B6C">
        <w:rPr>
          <w:rFonts w:eastAsia="Times New Roman" w:cstheme="minorHAnsi"/>
          <w:lang w:val="el-GR" w:eastAsia="el-GR"/>
        </w:rPr>
        <w:t xml:space="preserve"> , </w:t>
      </w:r>
      <w:r w:rsidR="00A71B6C" w:rsidRPr="00A71B6C">
        <w:rPr>
          <w:rFonts w:ascii="Calibri" w:hAnsi="Calibri" w:cs="Calibri"/>
          <w:lang w:val="el-GR"/>
        </w:rPr>
        <w:t>εντός πέντε εργάσιμων (5) ημερών από την ειδοποίηση του Αναδόχου με κάθε πρόσφορο μέσο.</w:t>
      </w:r>
    </w:p>
    <w:p w14:paraId="1AC3362F" w14:textId="7B961478" w:rsidR="00052E56" w:rsidRPr="00D47F61" w:rsidRDefault="00E53580" w:rsidP="00D47F61">
      <w:pPr>
        <w:pStyle w:val="a3"/>
        <w:numPr>
          <w:ilvl w:val="0"/>
          <w:numId w:val="7"/>
        </w:numPr>
        <w:spacing w:after="128" w:line="360" w:lineRule="auto"/>
        <w:ind w:left="284" w:right="-58" w:hanging="284"/>
        <w:jc w:val="both"/>
        <w:rPr>
          <w:rFonts w:eastAsia="Times New Roman" w:cstheme="minorHAnsi"/>
          <w:lang w:val="el-GR"/>
        </w:rPr>
      </w:pPr>
      <w:r>
        <w:rPr>
          <w:rFonts w:cstheme="minorHAnsi"/>
          <w:lang w:val="el-GR" w:eastAsia="ar-SA"/>
        </w:rPr>
        <w:t xml:space="preserve"> </w:t>
      </w:r>
      <w:r w:rsidR="00052E56" w:rsidRPr="00BC1935">
        <w:rPr>
          <w:rFonts w:cstheme="minorHAnsi"/>
          <w:lang w:val="el-GR" w:eastAsia="ar-SA"/>
        </w:rPr>
        <w:t>Η παραλαβή των παρεχόμενων υπηρεσιών θα πραγματοποιείται από τον αρμόδιο υπάλληλο της ΑΡΣΙΣ που θα προσυπογράφει το σχετικό έγγραφο και θα ελέγχει εάν η εκτέλεση των παρεχόμενων υπηρεσιών έγινε σύμφωνα με τους όρους της πρόσκλησης.</w:t>
      </w:r>
    </w:p>
    <w:p w14:paraId="09616E8A" w14:textId="07659BB1" w:rsidR="008F6D17" w:rsidRPr="00C33860" w:rsidRDefault="00D47F61" w:rsidP="00BC1935">
      <w:pPr>
        <w:pStyle w:val="a3"/>
        <w:numPr>
          <w:ilvl w:val="0"/>
          <w:numId w:val="7"/>
        </w:numPr>
        <w:suppressAutoHyphens/>
        <w:spacing w:after="200" w:line="360" w:lineRule="auto"/>
        <w:ind w:left="284" w:right="-58" w:hanging="284"/>
        <w:jc w:val="both"/>
        <w:rPr>
          <w:rFonts w:cstheme="minorHAnsi"/>
          <w:u w:val="single"/>
          <w:lang w:val="el-GR" w:eastAsia="ar-SA"/>
        </w:rPr>
      </w:pPr>
      <w:r>
        <w:rPr>
          <w:rFonts w:eastAsia="Times New Roman" w:cstheme="minorHAnsi"/>
          <w:lang w:val="el-GR"/>
        </w:rPr>
        <w:t xml:space="preserve"> </w:t>
      </w:r>
      <w:r w:rsidR="008F6D17" w:rsidRPr="00C33860">
        <w:rPr>
          <w:rFonts w:eastAsia="Times New Roman" w:cstheme="minorHAnsi"/>
          <w:lang w:val="el-GR"/>
        </w:rPr>
        <w:t>Ο προμηθευτής λαμβάνει γνώση των Ειδικών Όρων της προμήθειας και δεσµεύεται ότι θα συµµορφώνεται πλήρως με αυτούς, όπως αυτοί περιγράφονται λεπτομερώς στην παρούσα πρόσκληση. Μη τήρηση αυτών των όρων και των τεχνικών προδιαγραφών συνεπάγεται την απόρριψη της παραλαβής.</w:t>
      </w:r>
    </w:p>
    <w:p w14:paraId="79DA59EE" w14:textId="6012887A" w:rsidR="008F6D17" w:rsidRPr="00C33860" w:rsidRDefault="00D47F61" w:rsidP="00BC1935">
      <w:pPr>
        <w:pStyle w:val="a3"/>
        <w:numPr>
          <w:ilvl w:val="0"/>
          <w:numId w:val="7"/>
        </w:numPr>
        <w:spacing w:after="0" w:line="360" w:lineRule="auto"/>
        <w:ind w:left="284" w:hanging="284"/>
        <w:jc w:val="both"/>
        <w:rPr>
          <w:rFonts w:cstheme="minorHAnsi"/>
          <w:lang w:val="el-GR"/>
        </w:rPr>
      </w:pPr>
      <w:r>
        <w:rPr>
          <w:rFonts w:cstheme="minorHAnsi"/>
          <w:lang w:val="el-GR"/>
        </w:rPr>
        <w:t xml:space="preserve"> </w:t>
      </w:r>
      <w:r w:rsidR="008F6D17" w:rsidRPr="00C33860">
        <w:rPr>
          <w:rFonts w:cstheme="minorHAnsi"/>
          <w:lang w:val="el-GR"/>
        </w:rPr>
        <w:t xml:space="preserve">Η προϋπολογιζόμενη αξία της παρούσας </w:t>
      </w:r>
      <w:r w:rsidR="00BC1935">
        <w:rPr>
          <w:rFonts w:cstheme="minorHAnsi"/>
          <w:lang w:val="el-GR"/>
        </w:rPr>
        <w:t>ανάθεσης</w:t>
      </w:r>
      <w:r w:rsidR="008F6D17" w:rsidRPr="00C33860">
        <w:rPr>
          <w:rFonts w:cstheme="minorHAnsi"/>
          <w:lang w:val="el-GR"/>
        </w:rPr>
        <w:t xml:space="preserve"> καθορίστηκε με βάση τις τρέχουσες εκτιμώμενες ανάγκες των Δομών της ΑΡΣΙΣ και μπορεί να μεταβληθεί ανάλογα με τις πραγματικές ανάγκες, όπως αυτές θα διαμορφωθούν κατά τη διάρκεια εκτέλεσης της προμήθειας και μέχρι εξάντλησης του προϋπολογισμού της παρούσας σύμβασης</w:t>
      </w:r>
      <w:r w:rsidR="00BC1935">
        <w:rPr>
          <w:rFonts w:cstheme="minorHAnsi"/>
          <w:lang w:val="el-GR"/>
        </w:rPr>
        <w:t xml:space="preserve"> ανάθεσης</w:t>
      </w:r>
      <w:r w:rsidR="008F6D17" w:rsidRPr="00C33860">
        <w:rPr>
          <w:rFonts w:cstheme="minorHAnsi"/>
          <w:lang w:val="el-GR"/>
        </w:rPr>
        <w:t>. Ο ΠΡΟΜΗΘΕΥΤΗΣ δεν έχει δικαίωμα να απαιτήσει την εκτέλεση της προμήθειας μέχρι την κάλυψη του συνολικού προϋπολογισμού της.</w:t>
      </w:r>
    </w:p>
    <w:p w14:paraId="48B8E956" w14:textId="420A8C7B" w:rsidR="002E001C" w:rsidRPr="00C33860" w:rsidRDefault="00D47F61" w:rsidP="00BC1935">
      <w:pPr>
        <w:pStyle w:val="a3"/>
        <w:numPr>
          <w:ilvl w:val="0"/>
          <w:numId w:val="7"/>
        </w:numPr>
        <w:spacing w:after="128" w:line="360" w:lineRule="auto"/>
        <w:ind w:left="284" w:right="-58" w:hanging="284"/>
        <w:jc w:val="both"/>
        <w:rPr>
          <w:rFonts w:eastAsia="Times New Roman" w:cstheme="minorHAnsi"/>
          <w:sz w:val="24"/>
          <w:szCs w:val="24"/>
          <w:lang w:val="el-GR"/>
        </w:rPr>
      </w:pPr>
      <w:r>
        <w:rPr>
          <w:rFonts w:cstheme="minorHAnsi"/>
          <w:lang w:val="el-GR"/>
        </w:rPr>
        <w:t xml:space="preserve"> </w:t>
      </w:r>
      <w:r w:rsidR="003D1D22" w:rsidRPr="00C33860">
        <w:rPr>
          <w:rFonts w:cstheme="minorHAnsi"/>
          <w:lang w:val="el-GR"/>
        </w:rPr>
        <w:t xml:space="preserve">Η </w:t>
      </w:r>
      <w:r w:rsidR="00052E56">
        <w:rPr>
          <w:rFonts w:cstheme="minorHAnsi"/>
          <w:lang w:val="el-GR"/>
        </w:rPr>
        <w:t>ανάθεση</w:t>
      </w:r>
      <w:r w:rsidR="003D1D22" w:rsidRPr="00C33860">
        <w:rPr>
          <w:rFonts w:cstheme="minorHAnsi"/>
          <w:lang w:val="el-GR"/>
        </w:rPr>
        <w:t xml:space="preserve"> μπορεί να τροποποιηθεί κατόπιν αιτήματος της ΑΡΣΙΣ και με τη σύμφωνη γνώμη του αναδόχου, κατά τα προβλεπόμενα στο ν. 4412/201</w:t>
      </w:r>
      <w:r w:rsidR="00FE7C99" w:rsidRPr="00C33860">
        <w:rPr>
          <w:rFonts w:cstheme="minorHAnsi"/>
          <w:lang w:val="el-GR"/>
        </w:rPr>
        <w:t>6 περί προμηθειών του Δημοσίου</w:t>
      </w:r>
      <w:r w:rsidR="003D1D22" w:rsidRPr="00C33860">
        <w:rPr>
          <w:rFonts w:cstheme="minorHAnsi"/>
          <w:lang w:val="el-GR"/>
        </w:rPr>
        <w:t xml:space="preserve">. </w:t>
      </w:r>
    </w:p>
    <w:p w14:paraId="274D704E" w14:textId="29BC348F" w:rsidR="00BC1935" w:rsidRDefault="00D47F61" w:rsidP="00BC1935">
      <w:pPr>
        <w:pStyle w:val="a3"/>
        <w:numPr>
          <w:ilvl w:val="0"/>
          <w:numId w:val="7"/>
        </w:numPr>
        <w:suppressAutoHyphens/>
        <w:spacing w:after="120" w:line="360" w:lineRule="auto"/>
        <w:ind w:left="284" w:right="-58" w:hanging="284"/>
        <w:jc w:val="both"/>
        <w:rPr>
          <w:rFonts w:cstheme="minorHAnsi"/>
          <w:lang w:val="el-GR"/>
        </w:rPr>
      </w:pPr>
      <w:r>
        <w:rPr>
          <w:rFonts w:cstheme="minorHAnsi"/>
          <w:lang w:val="el-GR"/>
        </w:rPr>
        <w:t xml:space="preserve"> </w:t>
      </w:r>
      <w:r w:rsidR="00EC2E65" w:rsidRPr="00C33860">
        <w:rPr>
          <w:rFonts w:cstheme="minorHAnsi"/>
          <w:lang w:val="el-GR"/>
        </w:rPr>
        <w:t xml:space="preserve">Η εκχώρηση των υποχρεώσεων και των δικαιωμάτων του σε τρίτους ΑΠΑΓΟΡΕΥΕΤΑΙ. </w:t>
      </w:r>
    </w:p>
    <w:p w14:paraId="2AB8A8E5" w14:textId="6976971C" w:rsidR="00BC1935" w:rsidRPr="00BC1935" w:rsidRDefault="00D47F61" w:rsidP="00BC1935">
      <w:pPr>
        <w:pStyle w:val="a3"/>
        <w:numPr>
          <w:ilvl w:val="0"/>
          <w:numId w:val="7"/>
        </w:numPr>
        <w:suppressAutoHyphens/>
        <w:spacing w:after="120" w:line="360" w:lineRule="auto"/>
        <w:ind w:left="284" w:right="-58" w:hanging="284"/>
        <w:jc w:val="both"/>
        <w:rPr>
          <w:rFonts w:cstheme="minorHAnsi"/>
          <w:lang w:val="el-GR"/>
        </w:rPr>
      </w:pPr>
      <w:r>
        <w:rPr>
          <w:rFonts w:cstheme="minorHAnsi"/>
          <w:lang w:val="el-GR"/>
        </w:rPr>
        <w:t xml:space="preserve"> </w:t>
      </w:r>
      <w:r w:rsidR="00BC1935" w:rsidRPr="00BC1935">
        <w:rPr>
          <w:rFonts w:cstheme="minorHAnsi"/>
          <w:lang w:val="el-GR"/>
        </w:rPr>
        <w:t xml:space="preserve">Η ΑΡΣΙΣ θα καταβάλλει </w:t>
      </w:r>
      <w:r w:rsidR="00BC1935" w:rsidRPr="00E01982">
        <w:rPr>
          <w:rFonts w:cstheme="minorHAnsi"/>
          <w:lang w:val="el-GR"/>
        </w:rPr>
        <w:t xml:space="preserve">την αξία των παρεχόμενων υπηρεσιών στα πλαίσια της παρούσας πρόσκλησης </w:t>
      </w:r>
      <w:r w:rsidR="00BC1935" w:rsidRPr="00E01982">
        <w:rPr>
          <w:rFonts w:cstheme="minorHAnsi"/>
          <w:b/>
          <w:lang w:val="el-GR"/>
        </w:rPr>
        <w:t xml:space="preserve">εντός </w:t>
      </w:r>
      <w:r>
        <w:rPr>
          <w:rFonts w:cstheme="minorHAnsi"/>
          <w:b/>
          <w:lang w:val="el-GR"/>
        </w:rPr>
        <w:t>εκατό είκοσι</w:t>
      </w:r>
      <w:r w:rsidR="00BC1935" w:rsidRPr="00475165">
        <w:rPr>
          <w:rFonts w:cstheme="minorHAnsi"/>
          <w:b/>
          <w:lang w:val="el-GR"/>
        </w:rPr>
        <w:t xml:space="preserve"> (</w:t>
      </w:r>
      <w:r>
        <w:rPr>
          <w:rFonts w:cstheme="minorHAnsi"/>
          <w:b/>
          <w:lang w:val="el-GR"/>
        </w:rPr>
        <w:t>12</w:t>
      </w:r>
      <w:r w:rsidR="00BC1935" w:rsidRPr="00475165">
        <w:rPr>
          <w:rFonts w:cstheme="minorHAnsi"/>
          <w:b/>
          <w:lang w:val="el-GR"/>
        </w:rPr>
        <w:t>0)</w:t>
      </w:r>
      <w:r w:rsidR="00BC1935" w:rsidRPr="00E01982">
        <w:rPr>
          <w:rFonts w:cstheme="minorHAnsi"/>
          <w:b/>
          <w:lang w:val="el-GR"/>
        </w:rPr>
        <w:t xml:space="preserve"> ημερών ύστερα από την παροχή των υπηρεσιών</w:t>
      </w:r>
      <w:r w:rsidR="00BC1935">
        <w:rPr>
          <w:rFonts w:cstheme="minorHAnsi"/>
          <w:b/>
          <w:lang w:val="el-GR"/>
        </w:rPr>
        <w:t xml:space="preserve"> </w:t>
      </w:r>
      <w:r w:rsidR="00BC1935" w:rsidRPr="00BC1935">
        <w:rPr>
          <w:rFonts w:cstheme="minorHAnsi"/>
          <w:b/>
          <w:lang w:val="el-GR"/>
        </w:rPr>
        <w:t>και την έκδοση από τον προμηθευτή των παρακάτω δικαιολογητικών πληρωμής:</w:t>
      </w:r>
    </w:p>
    <w:p w14:paraId="093429BE" w14:textId="4CE07C7F" w:rsidR="00BC1935" w:rsidRPr="00DA32B0" w:rsidRDefault="00BC1935" w:rsidP="00BC1935">
      <w:pPr>
        <w:pStyle w:val="a3"/>
        <w:numPr>
          <w:ilvl w:val="0"/>
          <w:numId w:val="10"/>
        </w:numPr>
        <w:spacing w:after="0" w:line="360" w:lineRule="auto"/>
        <w:ind w:left="284" w:hanging="284"/>
        <w:jc w:val="both"/>
        <w:rPr>
          <w:rFonts w:cstheme="minorHAnsi"/>
          <w:lang w:val="el-GR"/>
        </w:rPr>
      </w:pPr>
      <w:r>
        <w:rPr>
          <w:rFonts w:cstheme="minorHAnsi"/>
          <w:lang w:val="el-GR"/>
        </w:rPr>
        <w:t>Τιμολόγιο παροχής υπηρεσιών</w:t>
      </w:r>
      <w:r w:rsidRPr="00DA32B0">
        <w:rPr>
          <w:rFonts w:cstheme="minorHAnsi"/>
          <w:lang w:val="el-GR"/>
        </w:rPr>
        <w:t xml:space="preserve">, στο οποίο να αναγράφονται </w:t>
      </w:r>
      <w:r>
        <w:rPr>
          <w:rFonts w:cstheme="minorHAnsi"/>
          <w:lang w:val="el-GR"/>
        </w:rPr>
        <w:t>η υπηρεσία</w:t>
      </w:r>
      <w:r w:rsidRPr="00DA32B0">
        <w:rPr>
          <w:rFonts w:cstheme="minorHAnsi"/>
          <w:lang w:val="el-GR"/>
        </w:rPr>
        <w:t>, η ποσότητα, η τι</w:t>
      </w:r>
      <w:r>
        <w:rPr>
          <w:rFonts w:cstheme="minorHAnsi"/>
          <w:lang w:val="el-GR"/>
        </w:rPr>
        <w:t xml:space="preserve">μή μονάδας, η συνολική αξία </w:t>
      </w:r>
      <w:r w:rsidRPr="00DA32B0">
        <w:rPr>
          <w:rFonts w:cstheme="minorHAnsi"/>
          <w:lang w:val="el-GR"/>
        </w:rPr>
        <w:t>και οι νόμιμες επιβαρύνσεις,</w:t>
      </w:r>
    </w:p>
    <w:p w14:paraId="31321B9E" w14:textId="77777777" w:rsidR="00BC1935" w:rsidRPr="00DA32B0" w:rsidRDefault="00BC1935" w:rsidP="00BC1935">
      <w:pPr>
        <w:pStyle w:val="a3"/>
        <w:numPr>
          <w:ilvl w:val="0"/>
          <w:numId w:val="10"/>
        </w:numPr>
        <w:spacing w:after="0" w:line="360" w:lineRule="auto"/>
        <w:ind w:left="284" w:hanging="284"/>
        <w:jc w:val="both"/>
        <w:rPr>
          <w:rFonts w:cstheme="minorHAnsi"/>
          <w:lang w:val="el-GR"/>
        </w:rPr>
      </w:pPr>
      <w:r w:rsidRPr="00DA32B0">
        <w:rPr>
          <w:rFonts w:cstheme="minorHAnsi"/>
          <w:lang w:val="el-GR"/>
        </w:rPr>
        <w:t xml:space="preserve">Βεβαίωση μη οφειλής ασφαλιστικής ενημερότητας, </w:t>
      </w:r>
      <w:r>
        <w:rPr>
          <w:rFonts w:cstheme="minorHAnsi"/>
          <w:lang w:val="el-GR"/>
        </w:rPr>
        <w:t xml:space="preserve">για είσπραξη, </w:t>
      </w:r>
      <w:r w:rsidRPr="00DA32B0">
        <w:rPr>
          <w:rFonts w:cstheme="minorHAnsi"/>
          <w:lang w:val="el-GR"/>
        </w:rPr>
        <w:t>σε ισχύ (για ασφαλιστικές εισφορές του προσωπικού),</w:t>
      </w:r>
      <w:r>
        <w:rPr>
          <w:rFonts w:cstheme="minorHAnsi"/>
          <w:lang w:val="el-GR"/>
        </w:rPr>
        <w:t xml:space="preserve"> όπου απαιτείται από τις κείμενες διατάξεις.</w:t>
      </w:r>
    </w:p>
    <w:p w14:paraId="6A5A3BB6" w14:textId="77777777" w:rsidR="00BC1935" w:rsidRDefault="00BC1935" w:rsidP="00BC1935">
      <w:pPr>
        <w:pStyle w:val="a3"/>
        <w:numPr>
          <w:ilvl w:val="0"/>
          <w:numId w:val="10"/>
        </w:numPr>
        <w:spacing w:after="0" w:line="360" w:lineRule="auto"/>
        <w:ind w:left="284" w:hanging="284"/>
        <w:jc w:val="both"/>
        <w:rPr>
          <w:rFonts w:cstheme="minorHAnsi"/>
          <w:lang w:val="el-GR"/>
        </w:rPr>
      </w:pPr>
      <w:r>
        <w:rPr>
          <w:rFonts w:cstheme="minorHAnsi"/>
          <w:lang w:val="el-GR"/>
        </w:rPr>
        <w:t xml:space="preserve">Βεβαίωση ασφαλιστικής ενημερότητας μη μισθωτών ΕΦΚΑ, για είσπραξη, σε ισχύ (ανάλογα με τη νομική μορφή του αναδόχου), </w:t>
      </w:r>
      <w:r w:rsidRPr="00F45AA9">
        <w:rPr>
          <w:rFonts w:cstheme="minorHAnsi"/>
          <w:lang w:val="el-GR"/>
        </w:rPr>
        <w:t xml:space="preserve">όπου απαιτείται </w:t>
      </w:r>
      <w:r>
        <w:rPr>
          <w:rFonts w:cstheme="minorHAnsi"/>
          <w:lang w:val="el-GR"/>
        </w:rPr>
        <w:t xml:space="preserve"> </w:t>
      </w:r>
      <w:r w:rsidRPr="00F45AA9">
        <w:rPr>
          <w:rFonts w:cstheme="minorHAnsi"/>
          <w:lang w:val="el-GR"/>
        </w:rPr>
        <w:t>από τις κείμενες διατάξεις</w:t>
      </w:r>
    </w:p>
    <w:p w14:paraId="4B469A06" w14:textId="77777777" w:rsidR="00D47F61" w:rsidRPr="00D47F61" w:rsidRDefault="00D47F61" w:rsidP="00D47F61">
      <w:pPr>
        <w:pStyle w:val="a3"/>
        <w:numPr>
          <w:ilvl w:val="0"/>
          <w:numId w:val="10"/>
        </w:numPr>
        <w:spacing w:after="0" w:line="360" w:lineRule="auto"/>
        <w:ind w:left="284" w:hanging="284"/>
        <w:jc w:val="both"/>
        <w:rPr>
          <w:rFonts w:cstheme="minorHAnsi"/>
          <w:lang w:val="el-GR"/>
        </w:rPr>
      </w:pPr>
      <w:r w:rsidRPr="00D47F61">
        <w:rPr>
          <w:rFonts w:cstheme="minorHAnsi"/>
          <w:lang w:val="el-GR"/>
        </w:rPr>
        <w:lastRenderedPageBreak/>
        <w:t>Φορολογική ενημερότητα για είσπραξη σε ισχύ  ή Βεβαίωση φορολογικής οφειλής (σε περίπτωση μη απόδοσης των ληξιπρόθεσμων φορολογικών οφειλών), όπου απαιτείται από τις κείμενες διατάξεις.</w:t>
      </w:r>
    </w:p>
    <w:p w14:paraId="11DAF14B" w14:textId="253EC21D" w:rsidR="002A3781" w:rsidRPr="00BC1935" w:rsidRDefault="00D47F61" w:rsidP="00BC1935">
      <w:pPr>
        <w:pStyle w:val="a3"/>
        <w:numPr>
          <w:ilvl w:val="0"/>
          <w:numId w:val="7"/>
        </w:numPr>
        <w:suppressAutoHyphens/>
        <w:spacing w:after="120" w:line="360" w:lineRule="auto"/>
        <w:ind w:left="284" w:right="-58" w:hanging="284"/>
        <w:jc w:val="both"/>
        <w:rPr>
          <w:rFonts w:cstheme="minorHAnsi"/>
          <w:lang w:val="el-GR"/>
        </w:rPr>
      </w:pPr>
      <w:r>
        <w:rPr>
          <w:rFonts w:cstheme="minorHAnsi"/>
          <w:lang w:val="el-GR"/>
        </w:rPr>
        <w:t xml:space="preserve"> </w:t>
      </w:r>
      <w:r w:rsidR="008F6D17" w:rsidRPr="00BC1935">
        <w:rPr>
          <w:rFonts w:cstheme="minorHAnsi"/>
          <w:lang w:val="el-GR"/>
        </w:rPr>
        <w:t xml:space="preserve">Τον προμηθευτή βαρύνουν και συμπεριλαμβάνονται στην τιμή της προσφοράς του  οι νόμιμες κρατήσεις όπως αυτές ισχύουν κατά την ημέρα </w:t>
      </w:r>
      <w:r w:rsidR="00BC1935">
        <w:rPr>
          <w:rFonts w:cstheme="minorHAnsi"/>
          <w:lang w:val="el-GR"/>
        </w:rPr>
        <w:t>της ανάθεσης</w:t>
      </w:r>
      <w:r w:rsidR="008F6D17" w:rsidRPr="00BC1935">
        <w:rPr>
          <w:rFonts w:cstheme="minorHAnsi"/>
          <w:lang w:val="el-GR"/>
        </w:rPr>
        <w:t>.</w:t>
      </w:r>
    </w:p>
    <w:p w14:paraId="17679567" w14:textId="73A9A182" w:rsidR="006C3478" w:rsidRPr="00C33860" w:rsidRDefault="00D47F61" w:rsidP="00BC1935">
      <w:pPr>
        <w:pStyle w:val="a3"/>
        <w:numPr>
          <w:ilvl w:val="0"/>
          <w:numId w:val="7"/>
        </w:numPr>
        <w:spacing w:after="120" w:line="360" w:lineRule="auto"/>
        <w:ind w:left="284" w:hanging="284"/>
        <w:jc w:val="both"/>
        <w:rPr>
          <w:rFonts w:cstheme="minorHAnsi"/>
          <w:lang w:val="el-GR"/>
        </w:rPr>
      </w:pPr>
      <w:r>
        <w:rPr>
          <w:rFonts w:cstheme="minorHAnsi"/>
          <w:lang w:val="el-GR"/>
        </w:rPr>
        <w:t xml:space="preserve"> </w:t>
      </w:r>
      <w:r w:rsidR="00EC2E65" w:rsidRPr="00C33860">
        <w:rPr>
          <w:rFonts w:cstheme="minorHAnsi"/>
          <w:lang w:val="el-GR"/>
        </w:rPr>
        <w:t xml:space="preserve">Οι παραπάνω όροι θεωρούνται δεσμευτικοί, </w:t>
      </w:r>
      <w:r w:rsidR="00EC2E65" w:rsidRPr="00C33860">
        <w:rPr>
          <w:rFonts w:cstheme="minorHAnsi"/>
          <w:b/>
          <w:lang w:val="el-GR"/>
        </w:rPr>
        <w:t>με ποινή απόρριψης της προσφοράς</w:t>
      </w:r>
      <w:r w:rsidR="00EC2E65" w:rsidRPr="00C33860">
        <w:rPr>
          <w:rFonts w:cstheme="minorHAnsi"/>
          <w:lang w:val="el-GR"/>
        </w:rPr>
        <w:t xml:space="preserve"> σε περίπτωση μη συμμόρφωσης σε κάποιον από αυτούς.</w:t>
      </w:r>
    </w:p>
    <w:p w14:paraId="0D7FEE97" w14:textId="0772317B" w:rsidR="00290A5F" w:rsidRDefault="00D47F61" w:rsidP="00D47F61">
      <w:pPr>
        <w:pStyle w:val="a3"/>
        <w:numPr>
          <w:ilvl w:val="0"/>
          <w:numId w:val="7"/>
        </w:numPr>
        <w:suppressAutoHyphens/>
        <w:spacing w:after="120" w:line="360" w:lineRule="auto"/>
        <w:ind w:left="284" w:right="-58" w:hanging="284"/>
        <w:jc w:val="both"/>
        <w:rPr>
          <w:rFonts w:cstheme="minorHAnsi"/>
          <w:lang w:val="el-GR"/>
        </w:rPr>
      </w:pPr>
      <w:r>
        <w:rPr>
          <w:rFonts w:cstheme="minorHAnsi"/>
          <w:lang w:val="el-GR"/>
        </w:rPr>
        <w:t xml:space="preserve"> </w:t>
      </w:r>
      <w:r w:rsidR="008F6D17" w:rsidRPr="00E70A14">
        <w:rPr>
          <w:rFonts w:cstheme="minorHAnsi"/>
          <w:lang w:val="el-GR"/>
        </w:rPr>
        <w:t>Για την καλή εκτέλεση της σύμβασης καθώς και σε περίπτωση παράβασης των υποχρεώσεων του αναδόχου ισχύουν τα οριζόμενα στο ν. 4412/2016 Περί προμηθειών του Δημοσίου</w:t>
      </w:r>
      <w:r>
        <w:rPr>
          <w:rFonts w:cstheme="minorHAnsi"/>
          <w:lang w:val="el-GR"/>
        </w:rPr>
        <w:t>.</w:t>
      </w:r>
    </w:p>
    <w:p w14:paraId="42E0E68B" w14:textId="48F93870" w:rsidR="00E53580" w:rsidRDefault="00E53580" w:rsidP="00E53580">
      <w:pPr>
        <w:pStyle w:val="a3"/>
        <w:suppressAutoHyphens/>
        <w:spacing w:after="120" w:line="360" w:lineRule="auto"/>
        <w:ind w:left="284" w:right="-58"/>
        <w:jc w:val="both"/>
        <w:rPr>
          <w:rFonts w:cstheme="minorHAnsi"/>
          <w:lang w:val="el-GR"/>
        </w:rPr>
      </w:pPr>
    </w:p>
    <w:p w14:paraId="6EECE815" w14:textId="5B0EF6F4" w:rsidR="00E53580" w:rsidRPr="00C33860" w:rsidRDefault="00E53580" w:rsidP="00E53580">
      <w:pPr>
        <w:spacing w:after="120" w:line="276" w:lineRule="auto"/>
        <w:jc w:val="center"/>
        <w:rPr>
          <w:rFonts w:cstheme="minorHAnsi"/>
          <w:b/>
          <w:u w:val="single"/>
        </w:rPr>
      </w:pPr>
      <w:r>
        <w:rPr>
          <w:rFonts w:cstheme="minorHAnsi"/>
          <w:b/>
          <w:u w:val="single"/>
        </w:rPr>
        <w:t>ΙΙ. ΤΕΧΝΙΚΕΣ ΠΡΟΔΙΑΓΡΑΦΕΣ</w:t>
      </w:r>
      <w:r w:rsidRPr="00C33860">
        <w:rPr>
          <w:rFonts w:cstheme="minorHAnsi"/>
          <w:b/>
          <w:u w:val="single"/>
        </w:rPr>
        <w:t xml:space="preserve"> </w:t>
      </w:r>
    </w:p>
    <w:p w14:paraId="4CC554B8" w14:textId="77777777" w:rsidR="00E53580" w:rsidRPr="00E53580" w:rsidRDefault="00E53580" w:rsidP="00E53580">
      <w:pPr>
        <w:pStyle w:val="a3"/>
        <w:numPr>
          <w:ilvl w:val="0"/>
          <w:numId w:val="18"/>
        </w:numPr>
        <w:spacing w:after="128" w:line="360" w:lineRule="auto"/>
        <w:ind w:right="-58"/>
        <w:jc w:val="both"/>
        <w:rPr>
          <w:rFonts w:eastAsia="Times New Roman" w:cstheme="minorHAnsi"/>
          <w:lang w:val="el-GR"/>
        </w:rPr>
      </w:pPr>
      <w:r w:rsidRPr="00E53580">
        <w:rPr>
          <w:rFonts w:cstheme="minorHAnsi"/>
        </w:rPr>
        <w:t xml:space="preserve">Οι ζητούμενες υπηρεσίες αφορούν: </w:t>
      </w:r>
    </w:p>
    <w:p w14:paraId="494FF28E" w14:textId="77777777" w:rsidR="00E53580" w:rsidRPr="00E53580" w:rsidRDefault="00E53580" w:rsidP="00E53580">
      <w:pPr>
        <w:pStyle w:val="a3"/>
        <w:numPr>
          <w:ilvl w:val="0"/>
          <w:numId w:val="15"/>
        </w:numPr>
        <w:spacing w:after="120" w:line="360" w:lineRule="auto"/>
        <w:ind w:left="709" w:hanging="283"/>
        <w:jc w:val="both"/>
        <w:rPr>
          <w:rFonts w:cstheme="minorHAnsi"/>
          <w:lang w:val="el-GR"/>
        </w:rPr>
      </w:pPr>
      <w:r w:rsidRPr="00E53580">
        <w:rPr>
          <w:rFonts w:cstheme="minorHAnsi"/>
          <w:lang w:val="el-GR"/>
        </w:rPr>
        <w:t>Απεντόμωση από ιπτάμενα έντομα (μύγες, κουνούπια, σκνίπες, σφήγκες), βαδιστικά έντομα (κατσαρίδες, μυρμήγκια, κοριοί, ψύλλοι, τσιμπούρια, σκορπιοί, αράχνες)</w:t>
      </w:r>
    </w:p>
    <w:p w14:paraId="1B191804" w14:textId="77777777" w:rsidR="00E53580" w:rsidRPr="00E53580" w:rsidRDefault="00E53580" w:rsidP="00E53580">
      <w:pPr>
        <w:pStyle w:val="a3"/>
        <w:numPr>
          <w:ilvl w:val="0"/>
          <w:numId w:val="15"/>
        </w:numPr>
        <w:spacing w:after="120" w:line="360" w:lineRule="auto"/>
        <w:ind w:hanging="76"/>
        <w:jc w:val="both"/>
        <w:rPr>
          <w:rFonts w:cstheme="minorHAnsi"/>
          <w:lang w:val="el-GR"/>
        </w:rPr>
      </w:pPr>
      <w:r w:rsidRPr="00E53580">
        <w:rPr>
          <w:rFonts w:cstheme="minorHAnsi"/>
          <w:lang w:val="el-GR"/>
        </w:rPr>
        <w:t>Μυοκτονία, και σε ορισμένες δομές φιλοξενίας ασυνόδευτων ανηλίκων,</w:t>
      </w:r>
    </w:p>
    <w:p w14:paraId="2CBB108B" w14:textId="77777777" w:rsidR="00E53580" w:rsidRPr="00E53580" w:rsidRDefault="00E53580" w:rsidP="00E53580">
      <w:pPr>
        <w:pStyle w:val="a3"/>
        <w:numPr>
          <w:ilvl w:val="0"/>
          <w:numId w:val="15"/>
        </w:numPr>
        <w:spacing w:after="120" w:line="360" w:lineRule="auto"/>
        <w:ind w:hanging="76"/>
        <w:jc w:val="both"/>
        <w:rPr>
          <w:rFonts w:cstheme="minorHAnsi"/>
          <w:lang w:val="el-GR"/>
        </w:rPr>
      </w:pPr>
      <w:r w:rsidRPr="00E53580">
        <w:rPr>
          <w:rFonts w:cstheme="minorHAnsi"/>
          <w:lang w:val="el-GR"/>
        </w:rPr>
        <w:t>Φιδοαπώθηση</w:t>
      </w:r>
    </w:p>
    <w:p w14:paraId="1F767C17" w14:textId="77777777" w:rsidR="00E53580" w:rsidRPr="00E53580" w:rsidRDefault="00E53580" w:rsidP="00E53580">
      <w:pPr>
        <w:pStyle w:val="a3"/>
        <w:numPr>
          <w:ilvl w:val="0"/>
          <w:numId w:val="18"/>
        </w:numPr>
        <w:spacing w:after="128" w:line="360" w:lineRule="auto"/>
        <w:ind w:left="284" w:right="-58" w:hanging="284"/>
        <w:jc w:val="both"/>
        <w:rPr>
          <w:rFonts w:cstheme="minorHAnsi"/>
          <w:lang w:val="el-GR"/>
        </w:rPr>
      </w:pPr>
      <w:r w:rsidRPr="00E53580">
        <w:rPr>
          <w:rFonts w:cstheme="minorHAnsi"/>
          <w:lang w:val="el-GR"/>
        </w:rPr>
        <w:t xml:space="preserve"> Ο τρόπος εφαρμογής της υπηρεσίας απεντόμωσης θα γίνει ως εξής: Τοίχοι, δάπεδα, εσωτερικά - εξωτερικά του κτηρίου (όχι μόνο στις ραφές), παράθυρα, παντζούρια, στρώματα, σκελετό κρεββατιού, σανίδια κλπ.  </w:t>
      </w:r>
    </w:p>
    <w:p w14:paraId="1F833ECC" w14:textId="77777777" w:rsidR="00E53580" w:rsidRPr="00E53580" w:rsidRDefault="00E53580" w:rsidP="00E53580">
      <w:pPr>
        <w:pStyle w:val="a3"/>
        <w:numPr>
          <w:ilvl w:val="0"/>
          <w:numId w:val="18"/>
        </w:numPr>
        <w:spacing w:after="128" w:line="360" w:lineRule="auto"/>
        <w:ind w:left="284" w:right="-58" w:hanging="284"/>
        <w:jc w:val="both"/>
        <w:rPr>
          <w:rFonts w:cstheme="minorHAnsi"/>
          <w:lang w:val="el-GR"/>
        </w:rPr>
      </w:pPr>
      <w:r w:rsidRPr="00E53580">
        <w:rPr>
          <w:rFonts w:cstheme="minorHAnsi"/>
          <w:lang w:val="el-GR"/>
        </w:rPr>
        <w:t xml:space="preserve"> Η ζητούμενη υπηρεσία απεντόμωσης αφορά τοποθέτηση τροφοελκυστικής γέλης και τοπικούς ψεκασμούς με σκευάσματα εγκεκριμένα για χρήση σε οικιακούς χώρους.</w:t>
      </w:r>
    </w:p>
    <w:p w14:paraId="090CD3AE" w14:textId="77777777" w:rsidR="00E53580" w:rsidRPr="00E53580" w:rsidRDefault="00E53580" w:rsidP="00E53580">
      <w:pPr>
        <w:pStyle w:val="a3"/>
        <w:numPr>
          <w:ilvl w:val="0"/>
          <w:numId w:val="18"/>
        </w:numPr>
        <w:spacing w:after="128" w:line="360" w:lineRule="auto"/>
        <w:ind w:left="284" w:right="-58" w:hanging="284"/>
        <w:jc w:val="both"/>
        <w:rPr>
          <w:rFonts w:cstheme="minorHAnsi"/>
          <w:lang w:val="el-GR"/>
        </w:rPr>
      </w:pPr>
      <w:r w:rsidRPr="00E53580">
        <w:rPr>
          <w:rFonts w:cstheme="minorHAnsi"/>
          <w:lang w:val="el-GR"/>
        </w:rPr>
        <w:t xml:space="preserve"> Τα σκευάσματα που θα χρησιμοποιηθούν για την απεντόμωση θα πρέπει να είναι της μορφής τροφοελκυστικής γέλης και υδατοδιαλυτών εντομοκτόνων και θα εφαρμόζονται στις εστίες των κατσαρίδων, στα περάσματα και στις περιοχές αναζήτησής της τροφής τους (ενδεικτικά στα ντουλάπια της κουζίνας - μεντεσέδες, στο μπάνιο και σε οποιαδήποτε άλλο σημείο χρειαστεί). Η τροφοελκυστική γέλη (</w:t>
      </w:r>
      <w:r w:rsidRPr="00E53580">
        <w:rPr>
          <w:rFonts w:cstheme="minorHAnsi"/>
        </w:rPr>
        <w:t>gel</w:t>
      </w:r>
      <w:r w:rsidRPr="00E53580">
        <w:rPr>
          <w:rFonts w:cstheme="minorHAnsi"/>
          <w:lang w:val="el-GR"/>
        </w:rPr>
        <w:t>) θα πρέπει να περιέχει οπωσδήποτε πικραντικό παράγοντα.</w:t>
      </w:r>
    </w:p>
    <w:p w14:paraId="4C217D32" w14:textId="77777777" w:rsidR="00E53580" w:rsidRPr="00E53580" w:rsidRDefault="00E53580" w:rsidP="00E53580">
      <w:pPr>
        <w:pStyle w:val="a3"/>
        <w:numPr>
          <w:ilvl w:val="0"/>
          <w:numId w:val="18"/>
        </w:numPr>
        <w:spacing w:after="128" w:line="360" w:lineRule="auto"/>
        <w:ind w:left="284" w:right="-58" w:hanging="284"/>
        <w:jc w:val="both"/>
        <w:rPr>
          <w:rFonts w:cstheme="minorHAnsi"/>
          <w:lang w:val="el-GR"/>
        </w:rPr>
      </w:pPr>
      <w:r w:rsidRPr="00E53580">
        <w:rPr>
          <w:rFonts w:cstheme="minorHAnsi"/>
          <w:lang w:val="el-GR"/>
        </w:rPr>
        <w:t xml:space="preserve"> Τα σκευάσματα που θα χρησιμοποιηθούν θα είναι άοσμα, δε θα λερώνουν και δε θα διαβρώνουν τις επιφάνειες όπου εφαρμόζονται. Δε θα είναι ερεθιστικά για τον άνθρωπο αλλά με χαμηλό δείκτη τοξικότητας.</w:t>
      </w:r>
    </w:p>
    <w:p w14:paraId="3BCCCFD7" w14:textId="77777777" w:rsidR="00E53580" w:rsidRPr="00E53580" w:rsidRDefault="00E53580" w:rsidP="00E53580">
      <w:pPr>
        <w:pStyle w:val="a3"/>
        <w:numPr>
          <w:ilvl w:val="0"/>
          <w:numId w:val="18"/>
        </w:numPr>
        <w:spacing w:after="128" w:line="360" w:lineRule="auto"/>
        <w:ind w:left="284" w:right="-58" w:hanging="284"/>
        <w:jc w:val="both"/>
        <w:rPr>
          <w:rFonts w:cstheme="minorHAnsi"/>
          <w:lang w:val="el-GR"/>
        </w:rPr>
      </w:pPr>
      <w:r w:rsidRPr="00E53580">
        <w:rPr>
          <w:rFonts w:cstheme="minorHAnsi"/>
          <w:lang w:val="el-GR"/>
        </w:rPr>
        <w:lastRenderedPageBreak/>
        <w:t xml:space="preserve"> Η χρήση κάθε εγκεκριμένου σκευάσματος πρέπει να γίνεται ακολουθώντας την ετικέτα του και το έντυπο με τις οδηγίες ασφαλούς και ορθής χρήσης του, ώστε να διασφαλίζεται η αποτελεσματικότητά του, αλλά και η ασφάλεια για το χρήστη, τη δημόσια υγεία και το περιβάλλον. Η συνολική διαχείριση  των σκευασμάτων και των συσκευασιών τους, δηλαδή η προμήθεια, η μεταφορά και η αποθήκευσή τους πριν και μετά τη χρήση τους, γίνεται αποκλειστικά και μόνο από τον ανάδοχο σύμφωνα με τις προδιαγραφές ορθής αποθήκευσης και φύλαξης γεωργικών φαρμάκων, ενώ η επιβλέπουσα Υπηρεσία μπορεί να διενεργεί κατά την κρίση της και σε τακτά χρονικά διαστήματα τους απαραίτητους ελέγχους καταλληλότητας αυτών των σκευασμάτων.</w:t>
      </w:r>
    </w:p>
    <w:p w14:paraId="3B4E3B6E" w14:textId="350155CA" w:rsidR="00E53580" w:rsidRPr="00E53580" w:rsidRDefault="00E53580" w:rsidP="00E53580">
      <w:pPr>
        <w:pStyle w:val="a3"/>
        <w:numPr>
          <w:ilvl w:val="0"/>
          <w:numId w:val="18"/>
        </w:numPr>
        <w:spacing w:after="128" w:line="360" w:lineRule="auto"/>
        <w:ind w:left="284" w:right="-58" w:hanging="284"/>
        <w:jc w:val="both"/>
        <w:rPr>
          <w:rFonts w:cstheme="minorHAnsi"/>
          <w:lang w:val="el-GR"/>
        </w:rPr>
      </w:pPr>
      <w:r w:rsidRPr="00E53580">
        <w:rPr>
          <w:rFonts w:cstheme="minorHAnsi"/>
          <w:lang w:val="el-GR"/>
        </w:rPr>
        <w:t xml:space="preserve"> </w:t>
      </w:r>
      <w:r w:rsidRPr="00E53580">
        <w:rPr>
          <w:rFonts w:eastAsia="Times New Roman" w:cstheme="minorHAnsi"/>
          <w:lang w:val="el-GR" w:eastAsia="el-GR"/>
        </w:rPr>
        <w:t xml:space="preserve">Η ζητούμενη υπηρεσία </w:t>
      </w:r>
      <w:r w:rsidRPr="00E53580">
        <w:rPr>
          <w:rFonts w:eastAsia="Times New Roman" w:cstheme="minorHAnsi"/>
          <w:b/>
          <w:lang w:val="el-GR" w:eastAsia="el-GR"/>
        </w:rPr>
        <w:t xml:space="preserve">μυοκτονίας </w:t>
      </w:r>
      <w:r w:rsidRPr="00E53580">
        <w:rPr>
          <w:rFonts w:eastAsia="Times New Roman" w:cstheme="minorHAnsi"/>
          <w:lang w:val="el-GR" w:eastAsia="el-GR"/>
        </w:rPr>
        <w:t>αφορά λήψη προληπτικών μέτρων για την παρεμπόδιση εμφάνισης τρωκτικών με τοποθέτηση κατάλληλων δολωματικών σταθμών</w:t>
      </w:r>
      <w:r>
        <w:rPr>
          <w:rFonts w:eastAsia="Times New Roman" w:cstheme="minorHAnsi"/>
          <w:lang w:val="el-GR" w:eastAsia="el-GR"/>
        </w:rPr>
        <w:t xml:space="preserve"> και γέμισμα με νέο δόλωμα στους υπάρχοντες δολωματικούς σταθμούς</w:t>
      </w:r>
      <w:r w:rsidRPr="00E53580">
        <w:rPr>
          <w:rFonts w:eastAsia="Times New Roman" w:cstheme="minorHAnsi"/>
          <w:lang w:val="el-GR" w:eastAsia="el-GR"/>
        </w:rPr>
        <w:t>.</w:t>
      </w:r>
    </w:p>
    <w:p w14:paraId="066D1E69" w14:textId="2ED69592" w:rsidR="00E53580" w:rsidRPr="00E53580" w:rsidRDefault="00E53580" w:rsidP="00E53580">
      <w:pPr>
        <w:pStyle w:val="a3"/>
        <w:numPr>
          <w:ilvl w:val="0"/>
          <w:numId w:val="18"/>
        </w:numPr>
        <w:spacing w:after="128" w:line="360" w:lineRule="auto"/>
        <w:ind w:left="284" w:right="-58" w:hanging="284"/>
        <w:jc w:val="both"/>
        <w:rPr>
          <w:rFonts w:eastAsia="Times New Roman" w:cstheme="minorHAnsi"/>
          <w:lang w:val="el-GR" w:eastAsia="el-GR"/>
        </w:rPr>
      </w:pPr>
      <w:r w:rsidRPr="00E53580">
        <w:rPr>
          <w:rFonts w:eastAsia="Times New Roman" w:cstheme="minorHAnsi"/>
          <w:lang w:val="el-GR" w:eastAsia="el-GR"/>
        </w:rPr>
        <w:t>Τα χρησιμοποιούμενα σκευάσματα πρέπει να είναι οπωσδήποτε αδειοδοτημένα από το Υπουργείο Αγροτικής Ανάπτυξης και Τροφίμων, με άδεια που να βρίσκεται σε ισχύ, η δε εταιρία που θα αναλάβει την υλοποίηση του έργου πρέπει να κατέχει ενεργή άδεια από το Υπουργείο Αγροτικής Ανάπτυξης και Τροφίμων, για την καταπολέμηση εντόμων σε κατοικημένους χώρους.</w:t>
      </w:r>
    </w:p>
    <w:p w14:paraId="23344FEE" w14:textId="2B784114" w:rsidR="00E53580" w:rsidRPr="00E53580" w:rsidRDefault="00E53580" w:rsidP="00E53580">
      <w:pPr>
        <w:pStyle w:val="a3"/>
        <w:numPr>
          <w:ilvl w:val="0"/>
          <w:numId w:val="18"/>
        </w:numPr>
        <w:spacing w:after="128" w:line="360" w:lineRule="auto"/>
        <w:ind w:left="284" w:right="-58" w:hanging="284"/>
        <w:jc w:val="both"/>
        <w:rPr>
          <w:rFonts w:eastAsia="Times New Roman" w:cstheme="minorHAnsi"/>
          <w:lang w:val="el-GR" w:eastAsia="el-GR"/>
        </w:rPr>
      </w:pPr>
      <w:r w:rsidRPr="00E53580">
        <w:rPr>
          <w:rFonts w:eastAsia="Times New Roman" w:cstheme="minorHAnsi"/>
          <w:lang w:val="el-GR" w:eastAsia="el-GR"/>
        </w:rPr>
        <w:t xml:space="preserve"> </w:t>
      </w:r>
      <w:r w:rsidRPr="00E53580">
        <w:rPr>
          <w:rFonts w:cstheme="minorHAnsi"/>
          <w:lang w:val="el-GR"/>
        </w:rPr>
        <w:t xml:space="preserve">Επιθυμητή είναι η πιστοποίηση της εταιρίας για τη δραστηριότητα των υγειονομικών εφαρμογών βάσει αποδεκτών προτύπων ποιότητας (πχ </w:t>
      </w:r>
      <w:r w:rsidRPr="00E53580">
        <w:rPr>
          <w:rFonts w:cstheme="minorHAnsi"/>
        </w:rPr>
        <w:t>ISO</w:t>
      </w:r>
      <w:r w:rsidRPr="00E53580">
        <w:rPr>
          <w:rFonts w:cstheme="minorHAnsi"/>
          <w:lang w:val="el-GR"/>
        </w:rPr>
        <w:t xml:space="preserve"> 9001)</w:t>
      </w:r>
    </w:p>
    <w:p w14:paraId="28EB1044" w14:textId="77777777" w:rsidR="00E53580" w:rsidRPr="00E53580" w:rsidRDefault="00E53580" w:rsidP="00E53580">
      <w:pPr>
        <w:pStyle w:val="a3"/>
        <w:numPr>
          <w:ilvl w:val="0"/>
          <w:numId w:val="18"/>
        </w:numPr>
        <w:spacing w:after="128" w:line="360" w:lineRule="auto"/>
        <w:ind w:left="284" w:right="-58" w:hanging="284"/>
        <w:jc w:val="both"/>
        <w:rPr>
          <w:rFonts w:eastAsia="Times New Roman" w:cstheme="minorHAnsi"/>
          <w:lang w:val="el-GR" w:eastAsia="el-GR"/>
        </w:rPr>
      </w:pPr>
      <w:r w:rsidRPr="00E53580">
        <w:rPr>
          <w:rFonts w:cstheme="minorHAnsi"/>
          <w:lang w:val="el-GR"/>
        </w:rPr>
        <w:t xml:space="preserve"> Ο Ανάδοχος μετά το πέρας των εργασιών – εφαρμογής θα πρέπει </w:t>
      </w:r>
      <w:r w:rsidRPr="00E53580">
        <w:rPr>
          <w:rFonts w:cstheme="minorHAnsi"/>
          <w:b/>
          <w:bCs/>
          <w:lang w:val="el-GR"/>
        </w:rPr>
        <w:t>να εκδίδει υπογεγραμμένο και σφραγισμένο, από επιστημονικό υπεύθυνο, πιστοποιητικό απεντόμωσης των εγκαταστάσεων</w:t>
      </w:r>
      <w:r w:rsidRPr="00E53580">
        <w:rPr>
          <w:rFonts w:cstheme="minorHAnsi"/>
          <w:lang w:val="el-GR"/>
        </w:rPr>
        <w:t xml:space="preserve"> που θα βεβαιώνει την κάθε εργασία την οποία έχει εκτελέσει ανά εφαρμογή και τις δραστικές ουσίες που χρησιμοποίησε. </w:t>
      </w:r>
    </w:p>
    <w:p w14:paraId="5CDBBA06" w14:textId="77777777" w:rsidR="00E53580" w:rsidRPr="00E53580" w:rsidRDefault="00E53580" w:rsidP="00E53580">
      <w:pPr>
        <w:pStyle w:val="a3"/>
        <w:numPr>
          <w:ilvl w:val="0"/>
          <w:numId w:val="18"/>
        </w:numPr>
        <w:spacing w:after="128" w:line="360" w:lineRule="auto"/>
        <w:ind w:left="284" w:right="-58" w:hanging="284"/>
        <w:jc w:val="both"/>
        <w:rPr>
          <w:rFonts w:eastAsia="Times New Roman" w:cstheme="minorHAnsi"/>
          <w:lang w:val="el-GR" w:eastAsia="el-GR"/>
        </w:rPr>
      </w:pPr>
      <w:r w:rsidRPr="00E53580">
        <w:rPr>
          <w:rFonts w:cstheme="minorHAnsi"/>
          <w:lang w:val="el-GR"/>
        </w:rPr>
        <w:t xml:space="preserve"> </w:t>
      </w:r>
      <w:r w:rsidRPr="00E53580">
        <w:rPr>
          <w:rFonts w:cstheme="minorHAnsi"/>
          <w:b/>
          <w:bCs/>
          <w:lang w:val="el-GR"/>
        </w:rPr>
        <w:t>Σε κάθε περίπτωση πρέπει να δίνεται γραπτή εγγύηση καλής εκτέλεσης τουλάχιστον δύο (2) μηνών. Αν μετά το πέρας όλων των απαιτούμενων εργασιών παρουσιαστούν κρούσματα ο Ανάδοχος είναι υποχρεωμένος να επαναλάβει τις εργασίες, χωρίς πρόσθετη επιβάρυνση για την αναθέτουσα ΑΡΣΙΣ.</w:t>
      </w:r>
    </w:p>
    <w:p w14:paraId="747C504B" w14:textId="77777777" w:rsidR="00E53580" w:rsidRPr="00E53580" w:rsidRDefault="00E53580" w:rsidP="00E53580">
      <w:pPr>
        <w:pStyle w:val="a3"/>
        <w:numPr>
          <w:ilvl w:val="0"/>
          <w:numId w:val="18"/>
        </w:numPr>
        <w:spacing w:after="128" w:line="360" w:lineRule="auto"/>
        <w:ind w:left="284" w:right="-58" w:hanging="284"/>
        <w:jc w:val="both"/>
        <w:rPr>
          <w:rFonts w:eastAsia="Times New Roman" w:cstheme="minorHAnsi"/>
          <w:lang w:val="el-GR" w:eastAsia="el-GR"/>
        </w:rPr>
      </w:pPr>
      <w:r w:rsidRPr="00E53580">
        <w:rPr>
          <w:rFonts w:cstheme="minorHAnsi"/>
          <w:b/>
          <w:bCs/>
          <w:lang w:val="el-GR"/>
        </w:rPr>
        <w:t xml:space="preserve"> </w:t>
      </w:r>
      <w:r w:rsidRPr="00E53580">
        <w:rPr>
          <w:lang w:val="el-GR"/>
        </w:rPr>
        <w:t>Ο ανάδοχος θα πρέπει οπωσδήποτε να προσκομίσει το συμβόλαιο ασφάλειας αστικής ευθύνης της εταιρίας για τις εν λόγω εργασίες.</w:t>
      </w:r>
    </w:p>
    <w:p w14:paraId="60213E76" w14:textId="77777777" w:rsidR="00E53580" w:rsidRPr="00E53580" w:rsidRDefault="00E53580" w:rsidP="00E53580">
      <w:pPr>
        <w:pStyle w:val="a3"/>
        <w:numPr>
          <w:ilvl w:val="0"/>
          <w:numId w:val="18"/>
        </w:numPr>
        <w:spacing w:after="128" w:line="360" w:lineRule="auto"/>
        <w:ind w:left="284" w:right="-58" w:hanging="284"/>
        <w:jc w:val="both"/>
        <w:rPr>
          <w:rFonts w:eastAsia="Times New Roman" w:cstheme="minorHAnsi"/>
          <w:lang w:val="el-GR" w:eastAsia="el-GR"/>
        </w:rPr>
      </w:pPr>
      <w:r w:rsidRPr="00E53580">
        <w:rPr>
          <w:lang w:val="el-GR"/>
        </w:rPr>
        <w:t xml:space="preserve"> </w:t>
      </w:r>
      <w:r w:rsidRPr="00E53580">
        <w:rPr>
          <w:rFonts w:cstheme="minorHAnsi"/>
          <w:lang w:val="el-GR"/>
        </w:rPr>
        <w:t xml:space="preserve">Οι ενδιαφερόμενοι οικονομικοί φορείς μπορούν να επισκεφθούν τους χώρους πριν την υποβολή της προσφοράς τους προκειμένου να είναι σε θέση να πραγματοποιήσουν συγκεκριμένη εκτίμηση για την έκταση των απαιτούμενων υπηρεσιών. </w:t>
      </w:r>
    </w:p>
    <w:p w14:paraId="76662063" w14:textId="77777777" w:rsidR="00E53580" w:rsidRPr="00E53580" w:rsidRDefault="00E53580" w:rsidP="00E53580">
      <w:pPr>
        <w:pStyle w:val="a3"/>
        <w:numPr>
          <w:ilvl w:val="0"/>
          <w:numId w:val="18"/>
        </w:numPr>
        <w:spacing w:after="128" w:line="360" w:lineRule="auto"/>
        <w:ind w:left="284" w:right="-58" w:hanging="284"/>
        <w:jc w:val="both"/>
        <w:rPr>
          <w:rFonts w:eastAsia="Times New Roman" w:cstheme="minorHAnsi"/>
          <w:lang w:val="el-GR" w:eastAsia="el-GR"/>
        </w:rPr>
      </w:pPr>
      <w:r w:rsidRPr="00E53580">
        <w:rPr>
          <w:rFonts w:cstheme="minorHAnsi"/>
          <w:lang w:val="el-GR"/>
        </w:rPr>
        <w:lastRenderedPageBreak/>
        <w:t xml:space="preserve"> Η χρήση κάθε εγκεκριμένου σκευάσματος πρέπει να γίνεται ακολουθώντας την ετικέτα του και το έντυπο με τις οδηγίες ασφαλούς και ορθής χρήσης του, ώστε να διασφαλίζεται η αποτελεσματικότητά του, αλλά και η ασφάλεια για το χρήστη, τη δημόσια υγεία και το περιβάλλον. Η συνολική διαχείριση των σκευασμάτων και των συσκευασιών τους, δηλαδή η προμήθεια, η μεταφορά και η αποθήκευσή τους πριν και μετά τη χρήση τους, γίνεται αποκλειστικά και μόνο από τον ανάδοχο σύμφωνα με τις προδιαγραφές ορθής αποθήκευσης και φύλαξης γεωργικών φαρμάκων, ενώ η επιβλέπουσα Υπηρεσία μπορεί να διενεργεί κατά την κρίση της και σε τακτά χρονικά διαστήματα τους απαραίτητους ελέγχους καταλληλότητας αυτών των σκευασμάτων.</w:t>
      </w:r>
    </w:p>
    <w:p w14:paraId="1BF707A4" w14:textId="77777777" w:rsidR="00E53580" w:rsidRPr="00D47F61" w:rsidRDefault="00E53580" w:rsidP="00E53580">
      <w:pPr>
        <w:pStyle w:val="a3"/>
        <w:suppressAutoHyphens/>
        <w:spacing w:after="120" w:line="360" w:lineRule="auto"/>
        <w:ind w:left="284" w:right="-58"/>
        <w:jc w:val="both"/>
        <w:rPr>
          <w:rFonts w:cstheme="minorHAnsi"/>
          <w:lang w:val="el-GR"/>
        </w:rPr>
      </w:pPr>
    </w:p>
    <w:sectPr w:rsidR="00E53580" w:rsidRPr="00D47F61" w:rsidSect="007163AC">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2380" w14:textId="77777777" w:rsidR="00741C4B" w:rsidRDefault="00741C4B" w:rsidP="00C82E32">
      <w:pPr>
        <w:spacing w:after="0" w:line="240" w:lineRule="auto"/>
      </w:pPr>
      <w:r>
        <w:separator/>
      </w:r>
    </w:p>
  </w:endnote>
  <w:endnote w:type="continuationSeparator" w:id="0">
    <w:p w14:paraId="26E0E60E" w14:textId="77777777" w:rsidR="00741C4B" w:rsidRDefault="00741C4B" w:rsidP="00C82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B388" w14:textId="77777777" w:rsidR="00C33860" w:rsidRPr="003B4487" w:rsidRDefault="00C33860" w:rsidP="00C33860">
    <w:pPr>
      <w:pStyle w:val="a5"/>
    </w:pPr>
  </w:p>
  <w:p w14:paraId="7C9E61B6" w14:textId="77777777" w:rsidR="00967F46" w:rsidRPr="00967F46" w:rsidRDefault="00967F46" w:rsidP="00967F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3291" w14:textId="77777777" w:rsidR="00741C4B" w:rsidRDefault="00741C4B" w:rsidP="00C82E32">
      <w:pPr>
        <w:spacing w:after="0" w:line="240" w:lineRule="auto"/>
      </w:pPr>
      <w:r>
        <w:separator/>
      </w:r>
    </w:p>
  </w:footnote>
  <w:footnote w:type="continuationSeparator" w:id="0">
    <w:p w14:paraId="15D5A8E2" w14:textId="77777777" w:rsidR="00741C4B" w:rsidRDefault="00741C4B" w:rsidP="00C82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0C20" w14:textId="56A9DC91" w:rsidR="00C82E32" w:rsidRPr="00C82E32" w:rsidRDefault="008954F9" w:rsidP="008954F9">
    <w:pPr>
      <w:pStyle w:val="a5"/>
      <w:jc w:val="center"/>
      <w:rPr>
        <w:rFonts w:ascii="Calibri" w:eastAsia="Calibri" w:hAnsi="Calibri" w:cs="Calibri"/>
        <w:b/>
        <w:sz w:val="14"/>
        <w:szCs w:val="14"/>
        <w:shd w:val="clear" w:color="auto" w:fill="C7E5F1"/>
      </w:rPr>
    </w:pPr>
    <w:r>
      <w:rPr>
        <w:noProof/>
      </w:rPr>
      <w:drawing>
        <wp:inline distT="0" distB="0" distL="0" distR="0" wp14:anchorId="3CC25596" wp14:editId="065A2FF1">
          <wp:extent cx="4242018" cy="58423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4242018" cy="584230"/>
                  </a:xfrm>
                  <a:prstGeom prst="rect">
                    <a:avLst/>
                  </a:prstGeom>
                </pic:spPr>
              </pic:pic>
            </a:graphicData>
          </a:graphic>
        </wp:inline>
      </w:drawing>
    </w:r>
  </w:p>
  <w:p w14:paraId="3BDC1DCA" w14:textId="77777777" w:rsidR="00C82E32" w:rsidRDefault="00C82E3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74E"/>
    <w:multiLevelType w:val="hybridMultilevel"/>
    <w:tmpl w:val="9C722F0A"/>
    <w:lvl w:ilvl="0" w:tplc="167E59BA">
      <w:start w:val="1"/>
      <w:numFmt w:val="decimal"/>
      <w:lvlText w:val="%1."/>
      <w:lvlJc w:val="left"/>
      <w:pPr>
        <w:ind w:left="360" w:hanging="360"/>
      </w:pPr>
      <w:rPr>
        <w:rFonts w:eastAsiaTheme="minorHAnsi" w:cstheme="minorBidi"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6964D9B"/>
    <w:multiLevelType w:val="hybridMultilevel"/>
    <w:tmpl w:val="CE96092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9B40056"/>
    <w:multiLevelType w:val="multilevel"/>
    <w:tmpl w:val="0750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B0062"/>
    <w:multiLevelType w:val="hybridMultilevel"/>
    <w:tmpl w:val="A5DC9B8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28894111"/>
    <w:multiLevelType w:val="hybridMultilevel"/>
    <w:tmpl w:val="D85606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9BD7965"/>
    <w:multiLevelType w:val="hybridMultilevel"/>
    <w:tmpl w:val="E8BAC1D8"/>
    <w:lvl w:ilvl="0" w:tplc="064CEDB2">
      <w:start w:val="1"/>
      <w:numFmt w:val="decimal"/>
      <w:lvlText w:val="%1."/>
      <w:lvlJc w:val="left"/>
      <w:pPr>
        <w:ind w:left="360" w:hanging="360"/>
      </w:pPr>
      <w:rPr>
        <w:rFonts w:asciiTheme="minorHAnsi" w:eastAsia="Times New Roman" w:hAnsiTheme="minorHAnsi"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2736F5"/>
    <w:multiLevelType w:val="hybridMultilevel"/>
    <w:tmpl w:val="F34A1CD4"/>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2C91709E"/>
    <w:multiLevelType w:val="hybridMultilevel"/>
    <w:tmpl w:val="652CBF2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DC54421"/>
    <w:multiLevelType w:val="hybridMultilevel"/>
    <w:tmpl w:val="DB7A9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EE978F2"/>
    <w:multiLevelType w:val="hybridMultilevel"/>
    <w:tmpl w:val="510EF61A"/>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0" w15:restartNumberingAfterBreak="0">
    <w:nsid w:val="5543385F"/>
    <w:multiLevelType w:val="multilevel"/>
    <w:tmpl w:val="A4B891AA"/>
    <w:lvl w:ilvl="0">
      <w:start w:val="1"/>
      <w:numFmt w:val="bullet"/>
      <w:lvlText w:val="●"/>
      <w:lvlJc w:val="left"/>
      <w:pPr>
        <w:ind w:left="720" w:hanging="360"/>
      </w:pPr>
      <w:rPr>
        <w:rFonts w:ascii="Noto Sans Symbols" w:eastAsia="Noto Sans Symbols" w:hAnsi="Noto Sans Symbols" w:cs="Noto Sans Symbols"/>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380F54"/>
    <w:multiLevelType w:val="hybridMultilevel"/>
    <w:tmpl w:val="A1887750"/>
    <w:lvl w:ilvl="0" w:tplc="9C9E04E0">
      <w:start w:val="1"/>
      <w:numFmt w:val="decimal"/>
      <w:lvlText w:val="%1."/>
      <w:lvlJc w:val="left"/>
      <w:pPr>
        <w:ind w:left="360" w:hanging="360"/>
      </w:pPr>
      <w:rPr>
        <w:b w:val="0"/>
        <w:bCs/>
        <w:sz w:val="22"/>
        <w:szCs w:val="22"/>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12" w15:restartNumberingAfterBreak="0">
    <w:nsid w:val="6E7661A6"/>
    <w:multiLevelType w:val="hybridMultilevel"/>
    <w:tmpl w:val="A1887750"/>
    <w:lvl w:ilvl="0" w:tplc="FFFFFFFF">
      <w:start w:val="1"/>
      <w:numFmt w:val="decimal"/>
      <w:lvlText w:val="%1."/>
      <w:lvlJc w:val="left"/>
      <w:pPr>
        <w:ind w:left="360" w:hanging="360"/>
      </w:pPr>
      <w:rPr>
        <w:b w:val="0"/>
        <w:bCs/>
        <w:sz w:val="22"/>
        <w:szCs w:val="22"/>
      </w:r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13" w15:restartNumberingAfterBreak="0">
    <w:nsid w:val="6F264920"/>
    <w:multiLevelType w:val="hybridMultilevel"/>
    <w:tmpl w:val="3206A106"/>
    <w:lvl w:ilvl="0" w:tplc="04080001">
      <w:start w:val="1"/>
      <w:numFmt w:val="bullet"/>
      <w:lvlText w:val=""/>
      <w:lvlJc w:val="left"/>
      <w:pPr>
        <w:ind w:left="502"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0180EF1"/>
    <w:multiLevelType w:val="hybridMultilevel"/>
    <w:tmpl w:val="EEEEA8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755758EF"/>
    <w:multiLevelType w:val="hybridMultilevel"/>
    <w:tmpl w:val="FC82CA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6A612D8"/>
    <w:multiLevelType w:val="hybridMultilevel"/>
    <w:tmpl w:val="D97E5BD2"/>
    <w:lvl w:ilvl="0" w:tplc="E2C66866">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976C1D"/>
    <w:multiLevelType w:val="hybridMultilevel"/>
    <w:tmpl w:val="AC863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53851389">
    <w:abstractNumId w:val="2"/>
  </w:num>
  <w:num w:numId="2" w16cid:durableId="26104454">
    <w:abstractNumId w:val="15"/>
  </w:num>
  <w:num w:numId="3" w16cid:durableId="1152790988">
    <w:abstractNumId w:val="8"/>
  </w:num>
  <w:num w:numId="4" w16cid:durableId="885260358">
    <w:abstractNumId w:val="16"/>
  </w:num>
  <w:num w:numId="5" w16cid:durableId="1855917153">
    <w:abstractNumId w:val="14"/>
  </w:num>
  <w:num w:numId="6" w16cid:durableId="1497500519">
    <w:abstractNumId w:val="1"/>
  </w:num>
  <w:num w:numId="7" w16cid:durableId="559899416">
    <w:abstractNumId w:val="11"/>
  </w:num>
  <w:num w:numId="8" w16cid:durableId="1687555181">
    <w:abstractNumId w:val="6"/>
  </w:num>
  <w:num w:numId="9" w16cid:durableId="1588415474">
    <w:abstractNumId w:val="4"/>
  </w:num>
  <w:num w:numId="10" w16cid:durableId="894975455">
    <w:abstractNumId w:val="3"/>
  </w:num>
  <w:num w:numId="11" w16cid:durableId="720903004">
    <w:abstractNumId w:val="7"/>
  </w:num>
  <w:num w:numId="12" w16cid:durableId="696472304">
    <w:abstractNumId w:val="0"/>
  </w:num>
  <w:num w:numId="13" w16cid:durableId="1606884180">
    <w:abstractNumId w:val="5"/>
  </w:num>
  <w:num w:numId="14" w16cid:durableId="1232815297">
    <w:abstractNumId w:val="17"/>
  </w:num>
  <w:num w:numId="15" w16cid:durableId="218828862">
    <w:abstractNumId w:val="13"/>
  </w:num>
  <w:num w:numId="16" w16cid:durableId="657999973">
    <w:abstractNumId w:val="9"/>
  </w:num>
  <w:num w:numId="17" w16cid:durableId="833296993">
    <w:abstractNumId w:val="10"/>
  </w:num>
  <w:num w:numId="18" w16cid:durableId="13460577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28A"/>
    <w:rsid w:val="000012C1"/>
    <w:rsid w:val="00004D41"/>
    <w:rsid w:val="00047D9E"/>
    <w:rsid w:val="00051D06"/>
    <w:rsid w:val="00052E56"/>
    <w:rsid w:val="00070262"/>
    <w:rsid w:val="00085088"/>
    <w:rsid w:val="000A28B9"/>
    <w:rsid w:val="000B1ADB"/>
    <w:rsid w:val="000D4BBE"/>
    <w:rsid w:val="000E0786"/>
    <w:rsid w:val="000E5159"/>
    <w:rsid w:val="000E5228"/>
    <w:rsid w:val="000F235C"/>
    <w:rsid w:val="00137C84"/>
    <w:rsid w:val="0015217D"/>
    <w:rsid w:val="00152346"/>
    <w:rsid w:val="001A1F4A"/>
    <w:rsid w:val="001B3B8F"/>
    <w:rsid w:val="001B3C51"/>
    <w:rsid w:val="001B70F5"/>
    <w:rsid w:val="001C19CD"/>
    <w:rsid w:val="001F25A1"/>
    <w:rsid w:val="001F47B9"/>
    <w:rsid w:val="0022528F"/>
    <w:rsid w:val="0025305B"/>
    <w:rsid w:val="00271EAA"/>
    <w:rsid w:val="00276418"/>
    <w:rsid w:val="002827AA"/>
    <w:rsid w:val="00287EF0"/>
    <w:rsid w:val="00290A5F"/>
    <w:rsid w:val="002943A3"/>
    <w:rsid w:val="002952B5"/>
    <w:rsid w:val="00295754"/>
    <w:rsid w:val="002A3781"/>
    <w:rsid w:val="002B5D76"/>
    <w:rsid w:val="002C0396"/>
    <w:rsid w:val="002E001C"/>
    <w:rsid w:val="00307588"/>
    <w:rsid w:val="00311467"/>
    <w:rsid w:val="003213CD"/>
    <w:rsid w:val="00321833"/>
    <w:rsid w:val="00321EE3"/>
    <w:rsid w:val="0038798A"/>
    <w:rsid w:val="003A4CB0"/>
    <w:rsid w:val="003B23CF"/>
    <w:rsid w:val="003C3479"/>
    <w:rsid w:val="003D0DEB"/>
    <w:rsid w:val="003D1D22"/>
    <w:rsid w:val="003E33AA"/>
    <w:rsid w:val="003F06C6"/>
    <w:rsid w:val="00410E44"/>
    <w:rsid w:val="0043344D"/>
    <w:rsid w:val="004412CC"/>
    <w:rsid w:val="00460318"/>
    <w:rsid w:val="00475165"/>
    <w:rsid w:val="004810BC"/>
    <w:rsid w:val="0048698D"/>
    <w:rsid w:val="004D7C7B"/>
    <w:rsid w:val="00504BFF"/>
    <w:rsid w:val="005162E9"/>
    <w:rsid w:val="005527E2"/>
    <w:rsid w:val="005563A6"/>
    <w:rsid w:val="00560BBC"/>
    <w:rsid w:val="005715CE"/>
    <w:rsid w:val="005769F5"/>
    <w:rsid w:val="00582516"/>
    <w:rsid w:val="005A1261"/>
    <w:rsid w:val="005B1F14"/>
    <w:rsid w:val="005B32B0"/>
    <w:rsid w:val="005B692A"/>
    <w:rsid w:val="005C3037"/>
    <w:rsid w:val="005D414A"/>
    <w:rsid w:val="005E068C"/>
    <w:rsid w:val="005E5007"/>
    <w:rsid w:val="005E7C94"/>
    <w:rsid w:val="00664A65"/>
    <w:rsid w:val="0066507A"/>
    <w:rsid w:val="006709D9"/>
    <w:rsid w:val="0067195E"/>
    <w:rsid w:val="00693B75"/>
    <w:rsid w:val="006A0997"/>
    <w:rsid w:val="006A272F"/>
    <w:rsid w:val="006C3478"/>
    <w:rsid w:val="006E5A61"/>
    <w:rsid w:val="007023DA"/>
    <w:rsid w:val="007163AC"/>
    <w:rsid w:val="00737190"/>
    <w:rsid w:val="00741C4B"/>
    <w:rsid w:val="007602CD"/>
    <w:rsid w:val="00785CBD"/>
    <w:rsid w:val="007B1343"/>
    <w:rsid w:val="007C7475"/>
    <w:rsid w:val="007D0B7B"/>
    <w:rsid w:val="007F6D3F"/>
    <w:rsid w:val="00806374"/>
    <w:rsid w:val="00813BCA"/>
    <w:rsid w:val="00822E99"/>
    <w:rsid w:val="00824801"/>
    <w:rsid w:val="00834B4C"/>
    <w:rsid w:val="00841A16"/>
    <w:rsid w:val="00881BA1"/>
    <w:rsid w:val="00886C23"/>
    <w:rsid w:val="0089238F"/>
    <w:rsid w:val="008954F9"/>
    <w:rsid w:val="008A6E47"/>
    <w:rsid w:val="008B0D20"/>
    <w:rsid w:val="008B3B41"/>
    <w:rsid w:val="008B6781"/>
    <w:rsid w:val="008B7646"/>
    <w:rsid w:val="008C4D24"/>
    <w:rsid w:val="008D5F7A"/>
    <w:rsid w:val="008D72AC"/>
    <w:rsid w:val="008F6D17"/>
    <w:rsid w:val="009140CE"/>
    <w:rsid w:val="00944396"/>
    <w:rsid w:val="00967F46"/>
    <w:rsid w:val="0099228A"/>
    <w:rsid w:val="009B788A"/>
    <w:rsid w:val="009C350E"/>
    <w:rsid w:val="009C6C45"/>
    <w:rsid w:val="009C78D5"/>
    <w:rsid w:val="00A123BC"/>
    <w:rsid w:val="00A34A9E"/>
    <w:rsid w:val="00A43D8E"/>
    <w:rsid w:val="00A50B3F"/>
    <w:rsid w:val="00A57C72"/>
    <w:rsid w:val="00A64AFA"/>
    <w:rsid w:val="00A71B6C"/>
    <w:rsid w:val="00A97578"/>
    <w:rsid w:val="00AD423B"/>
    <w:rsid w:val="00AE1908"/>
    <w:rsid w:val="00B61445"/>
    <w:rsid w:val="00B72BD6"/>
    <w:rsid w:val="00B76560"/>
    <w:rsid w:val="00B9411D"/>
    <w:rsid w:val="00BB0FA9"/>
    <w:rsid w:val="00BB3991"/>
    <w:rsid w:val="00BC1935"/>
    <w:rsid w:val="00BD3870"/>
    <w:rsid w:val="00BF2C81"/>
    <w:rsid w:val="00C012A8"/>
    <w:rsid w:val="00C33860"/>
    <w:rsid w:val="00C72C62"/>
    <w:rsid w:val="00C82E32"/>
    <w:rsid w:val="00C96235"/>
    <w:rsid w:val="00CD7019"/>
    <w:rsid w:val="00CE41AC"/>
    <w:rsid w:val="00CE7508"/>
    <w:rsid w:val="00CF3A64"/>
    <w:rsid w:val="00D14AE3"/>
    <w:rsid w:val="00D2760B"/>
    <w:rsid w:val="00D469AC"/>
    <w:rsid w:val="00D47F61"/>
    <w:rsid w:val="00D50543"/>
    <w:rsid w:val="00D8001A"/>
    <w:rsid w:val="00D85014"/>
    <w:rsid w:val="00D91520"/>
    <w:rsid w:val="00DB52E3"/>
    <w:rsid w:val="00DC39B1"/>
    <w:rsid w:val="00DD59FB"/>
    <w:rsid w:val="00DE1F3F"/>
    <w:rsid w:val="00E06649"/>
    <w:rsid w:val="00E26D5D"/>
    <w:rsid w:val="00E327AE"/>
    <w:rsid w:val="00E4771B"/>
    <w:rsid w:val="00E52994"/>
    <w:rsid w:val="00E53580"/>
    <w:rsid w:val="00E66187"/>
    <w:rsid w:val="00E70A14"/>
    <w:rsid w:val="00E81AA9"/>
    <w:rsid w:val="00EB4E90"/>
    <w:rsid w:val="00EC2E65"/>
    <w:rsid w:val="00EC52FB"/>
    <w:rsid w:val="00EC5371"/>
    <w:rsid w:val="00ED35FD"/>
    <w:rsid w:val="00EE0438"/>
    <w:rsid w:val="00F04055"/>
    <w:rsid w:val="00F1666D"/>
    <w:rsid w:val="00F23D4D"/>
    <w:rsid w:val="00F44940"/>
    <w:rsid w:val="00F51AE5"/>
    <w:rsid w:val="00F618A2"/>
    <w:rsid w:val="00F86D2D"/>
    <w:rsid w:val="00F9367B"/>
    <w:rsid w:val="00FB2A85"/>
    <w:rsid w:val="00FB39A5"/>
    <w:rsid w:val="00FC60A4"/>
    <w:rsid w:val="00FD3D1C"/>
    <w:rsid w:val="00FE7C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A003"/>
  <w15:docId w15:val="{8622FC21-152B-49A8-8A16-DBD63E02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5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2E65"/>
    <w:pPr>
      <w:ind w:left="720"/>
      <w:contextualSpacing/>
    </w:pPr>
    <w:rPr>
      <w:lang w:val="en-GB"/>
    </w:rPr>
  </w:style>
  <w:style w:type="paragraph" w:styleId="a4">
    <w:name w:val="header"/>
    <w:basedOn w:val="a"/>
    <w:link w:val="Char"/>
    <w:uiPriority w:val="99"/>
    <w:unhideWhenUsed/>
    <w:rsid w:val="00C82E32"/>
    <w:pPr>
      <w:tabs>
        <w:tab w:val="center" w:pos="4153"/>
        <w:tab w:val="right" w:pos="8306"/>
      </w:tabs>
      <w:spacing w:after="0" w:line="240" w:lineRule="auto"/>
    </w:pPr>
  </w:style>
  <w:style w:type="character" w:customStyle="1" w:styleId="Char">
    <w:name w:val="Κεφαλίδα Char"/>
    <w:basedOn w:val="a0"/>
    <w:link w:val="a4"/>
    <w:uiPriority w:val="99"/>
    <w:rsid w:val="00C82E32"/>
  </w:style>
  <w:style w:type="paragraph" w:styleId="a5">
    <w:name w:val="footer"/>
    <w:basedOn w:val="a"/>
    <w:link w:val="Char0"/>
    <w:uiPriority w:val="99"/>
    <w:unhideWhenUsed/>
    <w:rsid w:val="00C82E32"/>
    <w:pPr>
      <w:tabs>
        <w:tab w:val="center" w:pos="4153"/>
        <w:tab w:val="right" w:pos="8306"/>
      </w:tabs>
      <w:spacing w:after="0" w:line="240" w:lineRule="auto"/>
    </w:pPr>
  </w:style>
  <w:style w:type="character" w:customStyle="1" w:styleId="Char0">
    <w:name w:val="Υποσέλιδο Char"/>
    <w:basedOn w:val="a0"/>
    <w:link w:val="a5"/>
    <w:uiPriority w:val="99"/>
    <w:rsid w:val="00C82E32"/>
  </w:style>
  <w:style w:type="character" w:styleId="-">
    <w:name w:val="Hyperlink"/>
    <w:basedOn w:val="a0"/>
    <w:uiPriority w:val="99"/>
    <w:unhideWhenUsed/>
    <w:rsid w:val="00AE1908"/>
    <w:rPr>
      <w:color w:val="0563C1" w:themeColor="hyperlink"/>
      <w:u w:val="single"/>
    </w:rPr>
  </w:style>
  <w:style w:type="character" w:customStyle="1" w:styleId="1">
    <w:name w:val="Ανεπίλυτη αναφορά1"/>
    <w:basedOn w:val="a0"/>
    <w:uiPriority w:val="99"/>
    <w:semiHidden/>
    <w:unhideWhenUsed/>
    <w:rsid w:val="00AE1908"/>
    <w:rPr>
      <w:color w:val="808080"/>
      <w:shd w:val="clear" w:color="auto" w:fill="E6E6E6"/>
    </w:rPr>
  </w:style>
  <w:style w:type="table" w:styleId="a6">
    <w:name w:val="Table Grid"/>
    <w:basedOn w:val="a1"/>
    <w:uiPriority w:val="39"/>
    <w:rsid w:val="00DD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next w:val="a6"/>
    <w:uiPriority w:val="39"/>
    <w:rsid w:val="006C3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0E0786"/>
    <w:rPr>
      <w:color w:val="808080"/>
      <w:shd w:val="clear" w:color="auto" w:fill="E6E6E6"/>
    </w:rPr>
  </w:style>
  <w:style w:type="paragraph" w:styleId="a7">
    <w:name w:val="Balloon Text"/>
    <w:basedOn w:val="a"/>
    <w:link w:val="Char1"/>
    <w:uiPriority w:val="99"/>
    <w:semiHidden/>
    <w:unhideWhenUsed/>
    <w:rsid w:val="009B788A"/>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B78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9451">
      <w:bodyDiv w:val="1"/>
      <w:marLeft w:val="0"/>
      <w:marRight w:val="0"/>
      <w:marTop w:val="0"/>
      <w:marBottom w:val="0"/>
      <w:divBdr>
        <w:top w:val="none" w:sz="0" w:space="0" w:color="auto"/>
        <w:left w:val="none" w:sz="0" w:space="0" w:color="auto"/>
        <w:bottom w:val="none" w:sz="0" w:space="0" w:color="auto"/>
        <w:right w:val="none" w:sz="0" w:space="0" w:color="auto"/>
      </w:divBdr>
    </w:div>
    <w:div w:id="136268909">
      <w:bodyDiv w:val="1"/>
      <w:marLeft w:val="0"/>
      <w:marRight w:val="0"/>
      <w:marTop w:val="0"/>
      <w:marBottom w:val="0"/>
      <w:divBdr>
        <w:top w:val="none" w:sz="0" w:space="0" w:color="auto"/>
        <w:left w:val="none" w:sz="0" w:space="0" w:color="auto"/>
        <w:bottom w:val="none" w:sz="0" w:space="0" w:color="auto"/>
        <w:right w:val="none" w:sz="0" w:space="0" w:color="auto"/>
      </w:divBdr>
    </w:div>
    <w:div w:id="831719188">
      <w:bodyDiv w:val="1"/>
      <w:marLeft w:val="0"/>
      <w:marRight w:val="0"/>
      <w:marTop w:val="0"/>
      <w:marBottom w:val="0"/>
      <w:divBdr>
        <w:top w:val="none" w:sz="0" w:space="0" w:color="auto"/>
        <w:left w:val="none" w:sz="0" w:space="0" w:color="auto"/>
        <w:bottom w:val="none" w:sz="0" w:space="0" w:color="auto"/>
        <w:right w:val="none" w:sz="0" w:space="0" w:color="auto"/>
      </w:divBdr>
    </w:div>
    <w:div w:id="889880318">
      <w:bodyDiv w:val="1"/>
      <w:marLeft w:val="0"/>
      <w:marRight w:val="0"/>
      <w:marTop w:val="0"/>
      <w:marBottom w:val="0"/>
      <w:divBdr>
        <w:top w:val="none" w:sz="0" w:space="0" w:color="auto"/>
        <w:left w:val="none" w:sz="0" w:space="0" w:color="auto"/>
        <w:bottom w:val="none" w:sz="0" w:space="0" w:color="auto"/>
        <w:right w:val="none" w:sz="0" w:space="0" w:color="auto"/>
      </w:divBdr>
    </w:div>
    <w:div w:id="905141301">
      <w:bodyDiv w:val="1"/>
      <w:marLeft w:val="0"/>
      <w:marRight w:val="0"/>
      <w:marTop w:val="0"/>
      <w:marBottom w:val="0"/>
      <w:divBdr>
        <w:top w:val="none" w:sz="0" w:space="0" w:color="auto"/>
        <w:left w:val="none" w:sz="0" w:space="0" w:color="auto"/>
        <w:bottom w:val="none" w:sz="0" w:space="0" w:color="auto"/>
        <w:right w:val="none" w:sz="0" w:space="0" w:color="auto"/>
      </w:divBdr>
    </w:div>
    <w:div w:id="1492721886">
      <w:bodyDiv w:val="1"/>
      <w:marLeft w:val="0"/>
      <w:marRight w:val="0"/>
      <w:marTop w:val="0"/>
      <w:marBottom w:val="0"/>
      <w:divBdr>
        <w:top w:val="none" w:sz="0" w:space="0" w:color="auto"/>
        <w:left w:val="none" w:sz="0" w:space="0" w:color="auto"/>
        <w:bottom w:val="none" w:sz="0" w:space="0" w:color="auto"/>
        <w:right w:val="none" w:sz="0" w:space="0" w:color="auto"/>
      </w:divBdr>
    </w:div>
    <w:div w:id="1610315786">
      <w:bodyDiv w:val="1"/>
      <w:marLeft w:val="0"/>
      <w:marRight w:val="0"/>
      <w:marTop w:val="0"/>
      <w:marBottom w:val="0"/>
      <w:divBdr>
        <w:top w:val="none" w:sz="0" w:space="0" w:color="auto"/>
        <w:left w:val="none" w:sz="0" w:space="0" w:color="auto"/>
        <w:bottom w:val="none" w:sz="0" w:space="0" w:color="auto"/>
        <w:right w:val="none" w:sz="0" w:space="0" w:color="auto"/>
      </w:divBdr>
      <w:divsChild>
        <w:div w:id="1187870444">
          <w:marLeft w:val="0"/>
          <w:marRight w:val="0"/>
          <w:marTop w:val="0"/>
          <w:marBottom w:val="0"/>
          <w:divBdr>
            <w:top w:val="none" w:sz="0" w:space="0" w:color="auto"/>
            <w:left w:val="none" w:sz="0" w:space="0" w:color="auto"/>
            <w:bottom w:val="none" w:sz="0" w:space="0" w:color="auto"/>
            <w:right w:val="none" w:sz="0" w:space="0" w:color="auto"/>
          </w:divBdr>
        </w:div>
      </w:divsChild>
    </w:div>
    <w:div w:id="1742678893">
      <w:bodyDiv w:val="1"/>
      <w:marLeft w:val="0"/>
      <w:marRight w:val="0"/>
      <w:marTop w:val="0"/>
      <w:marBottom w:val="0"/>
      <w:divBdr>
        <w:top w:val="none" w:sz="0" w:space="0" w:color="auto"/>
        <w:left w:val="none" w:sz="0" w:space="0" w:color="auto"/>
        <w:bottom w:val="none" w:sz="0" w:space="0" w:color="auto"/>
        <w:right w:val="none" w:sz="0" w:space="0" w:color="auto"/>
      </w:divBdr>
    </w:div>
    <w:div w:id="19998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1436</Words>
  <Characters>7755</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KIKH</dc:creator>
  <cp:lastModifiedBy>Vicky Bakola</cp:lastModifiedBy>
  <cp:revision>43</cp:revision>
  <dcterms:created xsi:type="dcterms:W3CDTF">2021-01-12T15:14:00Z</dcterms:created>
  <dcterms:modified xsi:type="dcterms:W3CDTF">2022-11-29T10:08:00Z</dcterms:modified>
</cp:coreProperties>
</file>