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15FE" w14:textId="56B16BAB" w:rsidR="00BD6F2B" w:rsidRDefault="00BD6F2B" w:rsidP="00BA2301"/>
    <w:p w14:paraId="750DE20C" w14:textId="77777777" w:rsidR="00385B5E" w:rsidRDefault="00385B5E" w:rsidP="00BA2301"/>
    <w:p w14:paraId="678E1558" w14:textId="0E64D13B" w:rsidR="00385B5E" w:rsidRPr="00385B5E" w:rsidRDefault="00385B5E" w:rsidP="00385B5E">
      <w:pPr>
        <w:rPr>
          <w:b/>
          <w:bCs/>
        </w:rPr>
      </w:pPr>
      <w:r w:rsidRPr="00385B5E">
        <w:rPr>
          <w:b/>
          <w:bCs/>
        </w:rPr>
        <w:t xml:space="preserve">Πρόσκληση υποβολής προσφοράς με ΑΡ.ΠΡΩΤ:   </w:t>
      </w:r>
      <w:r w:rsidR="0093039E">
        <w:rPr>
          <w:b/>
          <w:bCs/>
        </w:rPr>
        <w:t>ΩΣ</w:t>
      </w:r>
      <w:r w:rsidR="00E4332A">
        <w:rPr>
          <w:b/>
          <w:bCs/>
        </w:rPr>
        <w:t xml:space="preserve"> </w:t>
      </w:r>
      <w:r w:rsidR="0093039E">
        <w:rPr>
          <w:b/>
          <w:bCs/>
        </w:rPr>
        <w:t>2901/29.08.2022</w:t>
      </w:r>
    </w:p>
    <w:p w14:paraId="50D5AF74" w14:textId="77777777" w:rsidR="00385B5E" w:rsidRPr="00385B5E" w:rsidRDefault="00385B5E" w:rsidP="00385B5E">
      <w:pPr>
        <w:rPr>
          <w:b/>
          <w:bCs/>
        </w:rPr>
      </w:pPr>
    </w:p>
    <w:p w14:paraId="5C22A1C1" w14:textId="08EFB176" w:rsidR="00385B5E" w:rsidRPr="00385B5E" w:rsidRDefault="00385B5E" w:rsidP="00CA3F76">
      <w:pPr>
        <w:jc w:val="both"/>
        <w:rPr>
          <w:b/>
          <w:bCs/>
        </w:rPr>
      </w:pPr>
      <w:r w:rsidRPr="00385B5E">
        <w:rPr>
          <w:b/>
          <w:bCs/>
        </w:rPr>
        <w:t>Για την απευθείας ανάθεση</w:t>
      </w:r>
      <w:r w:rsidR="00CA3F76">
        <w:rPr>
          <w:b/>
          <w:bCs/>
        </w:rPr>
        <w:t xml:space="preserve"> προμήθειας υγρών καυσίμων (</w:t>
      </w:r>
      <w:r w:rsidR="00F73DB1">
        <w:rPr>
          <w:b/>
          <w:bCs/>
        </w:rPr>
        <w:t xml:space="preserve"> </w:t>
      </w:r>
      <w:r w:rsidR="00A10B1B">
        <w:rPr>
          <w:b/>
          <w:bCs/>
        </w:rPr>
        <w:t xml:space="preserve">450  </w:t>
      </w:r>
      <w:r w:rsidRPr="00385B5E">
        <w:rPr>
          <w:b/>
          <w:bCs/>
        </w:rPr>
        <w:t>λίτρων πετρελαίου κίνησης</w:t>
      </w:r>
      <w:r w:rsidR="00CA3F76" w:rsidRPr="00A10B1B">
        <w:rPr>
          <w:b/>
          <w:bCs/>
        </w:rPr>
        <w:t>)</w:t>
      </w:r>
      <w:r w:rsidRPr="00385B5E">
        <w:rPr>
          <w:b/>
          <w:bCs/>
        </w:rPr>
        <w:t>, προϋπολογιζόμενης συνολικής δαπάνης</w:t>
      </w:r>
      <w:r w:rsidR="00A10B1B">
        <w:rPr>
          <w:b/>
          <w:bCs/>
        </w:rPr>
        <w:t xml:space="preserve">        729  ευρώ άνευ ΦΠΑ και   903,96</w:t>
      </w:r>
      <w:r w:rsidRPr="00385B5E">
        <w:rPr>
          <w:b/>
          <w:bCs/>
        </w:rPr>
        <w:t xml:space="preserve"> ευρώ με ΦΠΑ για τη  Δομή Φιλοξενίας Ασυνόδευτων Ανήλικων «Το Σπίτι της ΑΡΣΙΣ» στο Ωραιόκαστρο Θεσσαλονίκης,  στα πλαίσια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w:t>
      </w:r>
      <w:r>
        <w:rPr>
          <w:b/>
          <w:bCs/>
        </w:rPr>
        <w:t xml:space="preserve">. </w:t>
      </w:r>
    </w:p>
    <w:p w14:paraId="30B8D0DB" w14:textId="298E6E77" w:rsidR="00385B5E" w:rsidRPr="00385B5E" w:rsidRDefault="00385B5E" w:rsidP="00CA3F76">
      <w:pPr>
        <w:jc w:val="both"/>
        <w:rPr>
          <w:b/>
          <w:bCs/>
        </w:rPr>
      </w:pPr>
    </w:p>
    <w:p w14:paraId="3D31219F" w14:textId="77777777" w:rsidR="00385B5E" w:rsidRPr="00385B5E" w:rsidRDefault="00385B5E" w:rsidP="00CA3F76">
      <w:pPr>
        <w:jc w:val="both"/>
        <w:rPr>
          <w:b/>
          <w:bCs/>
        </w:rPr>
      </w:pPr>
    </w:p>
    <w:p w14:paraId="20E3B638" w14:textId="77777777" w:rsidR="00385B5E" w:rsidRPr="00385B5E" w:rsidRDefault="00385B5E" w:rsidP="00CA3F76">
      <w:pPr>
        <w:jc w:val="both"/>
      </w:pPr>
      <w:r w:rsidRPr="00385B5E">
        <w:rPr>
          <w:b/>
          <w:bCs/>
          <w:lang w:val="en-US"/>
        </w:rPr>
        <w:t>CPV</w:t>
      </w:r>
      <w:r w:rsidRPr="00385B5E">
        <w:rPr>
          <w:b/>
          <w:bCs/>
        </w:rPr>
        <w:t>: Καύσιμα (09100000-0), Πετρέλαιο κίνησης (09135100-8)</w:t>
      </w:r>
    </w:p>
    <w:p w14:paraId="5AD23392" w14:textId="70DF2459" w:rsidR="00385B5E" w:rsidRPr="00385B5E" w:rsidRDefault="00385B5E" w:rsidP="00CA3F76">
      <w:pPr>
        <w:jc w:val="both"/>
      </w:pPr>
      <w:r w:rsidRPr="00385B5E">
        <w:t xml:space="preserve">Η ΑΡΣΙΣ Κοινωνική Οργάνωση Υποστήριξης Νέων (με έδρα την Αθήνα, οδός Μαυρομματαίων αρ. 43) και Παράρτημα στη Θεσσαλονίκη, (Λέοντος Σοφού 26) </w:t>
      </w:r>
      <w:r w:rsidRPr="00385B5E">
        <w:rPr>
          <w:b/>
          <w:bCs/>
        </w:rPr>
        <w:t>στα πλαίσια της δράσης  «Επιχορήγηση Ν.Π. ΑΡΣΙΣ ΚΟΙΝΩΝΙΚΗ ΟΡΓΑΝΩΣΗ ΥΠΟΣΤΗΡΙΞΗΣ ΝΕΩΝ για την υλοποίηση του έργου "Το Σπίτι της ΑΡΣΙΣ» με τη δια</w:t>
      </w:r>
      <w:r>
        <w:rPr>
          <w:b/>
          <w:bCs/>
        </w:rPr>
        <w:t xml:space="preserve">δικασία της απευθείας ανάθεσης, </w:t>
      </w:r>
    </w:p>
    <w:p w14:paraId="4D114ED7" w14:textId="07123AC2" w:rsidR="00385B5E" w:rsidRPr="00385B5E" w:rsidRDefault="00385B5E" w:rsidP="00CA3F76">
      <w:pPr>
        <w:jc w:val="both"/>
      </w:pPr>
      <w:r w:rsidRPr="00385B5E">
        <w:rPr>
          <w:b/>
        </w:rPr>
        <w:t xml:space="preserve"> ΠΡΟΣΚΑΛΕΙ κάθε ενδιαφερόμενο να υποβάλει έγγραφη προσφορά για την ανάδειξη αναδόχου εκτέλεσης </w:t>
      </w:r>
      <w:r w:rsidRPr="00385B5E">
        <w:rPr>
          <w:b/>
          <w:bCs/>
        </w:rPr>
        <w:t xml:space="preserve">της προμήθειας στα πλαίσια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 </w:t>
      </w:r>
      <w:r>
        <w:rPr>
          <w:b/>
          <w:bCs/>
        </w:rPr>
        <w:t xml:space="preserve">και αφορά </w:t>
      </w:r>
      <w:r w:rsidR="00A10B1B">
        <w:t xml:space="preserve"> το χρονικό διάστημα από  5/9/2022 έως 31/10</w:t>
      </w:r>
      <w:r w:rsidRPr="00385B5E">
        <w:t xml:space="preserve">/2022 , με κριτήριο κατακύρωσης την πλέον συμφέρουσα από οικονομική άποψη προσφορά βάσει της προσφερόμενης τιμής. </w:t>
      </w:r>
    </w:p>
    <w:p w14:paraId="2C0A700A" w14:textId="77777777" w:rsidR="00385B5E" w:rsidRPr="00385B5E" w:rsidRDefault="00385B5E" w:rsidP="00CA3F76">
      <w:pPr>
        <w:jc w:val="both"/>
        <w:rPr>
          <w:bCs/>
          <w:lang w:bidi="el-GR"/>
        </w:rPr>
      </w:pPr>
      <w:r w:rsidRPr="00385B5E">
        <w:rPr>
          <w:bCs/>
          <w:lang w:bidi="el-GR"/>
        </w:rPr>
        <w:t>Οι ζητούμενες ποσότητες και η προϋπολογιζόμενη δαπάνη της προμήθειας είναι σύμφωνα με τον παρακάτω ΠΙΝΑΚΑ, οι εξής:</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504"/>
        <w:gridCol w:w="1369"/>
        <w:gridCol w:w="1458"/>
        <w:gridCol w:w="2288"/>
      </w:tblGrid>
      <w:tr w:rsidR="00385B5E" w:rsidRPr="00385B5E" w14:paraId="32C6DF90" w14:textId="77777777" w:rsidTr="00DD6EFC">
        <w:trPr>
          <w:tblHeader/>
          <w:jc w:val="center"/>
        </w:trPr>
        <w:tc>
          <w:tcPr>
            <w:tcW w:w="3371" w:type="dxa"/>
            <w:shd w:val="clear" w:color="auto" w:fill="auto"/>
            <w:vAlign w:val="center"/>
            <w:hideMark/>
          </w:tcPr>
          <w:p w14:paraId="2778F29F" w14:textId="77777777" w:rsidR="00385B5E" w:rsidRPr="00385B5E" w:rsidRDefault="00385B5E" w:rsidP="00CA3F76">
            <w:pPr>
              <w:jc w:val="both"/>
              <w:rPr>
                <w:b/>
                <w:bCs/>
                <w:lang w:bidi="el-GR"/>
              </w:rPr>
            </w:pPr>
            <w:r w:rsidRPr="00385B5E">
              <w:rPr>
                <w:b/>
                <w:bCs/>
                <w:lang w:bidi="el-GR"/>
              </w:rPr>
              <w:t>ΤΜΗΜΑ</w:t>
            </w:r>
          </w:p>
        </w:tc>
        <w:tc>
          <w:tcPr>
            <w:tcW w:w="1418" w:type="dxa"/>
            <w:shd w:val="clear" w:color="auto" w:fill="auto"/>
            <w:vAlign w:val="center"/>
            <w:hideMark/>
          </w:tcPr>
          <w:p w14:paraId="66008012" w14:textId="77777777" w:rsidR="00385B5E" w:rsidRPr="00385B5E" w:rsidRDefault="00385B5E" w:rsidP="00CA3F76">
            <w:pPr>
              <w:jc w:val="both"/>
              <w:rPr>
                <w:b/>
                <w:bCs/>
                <w:lang w:bidi="el-GR"/>
              </w:rPr>
            </w:pPr>
            <w:r w:rsidRPr="00385B5E">
              <w:rPr>
                <w:b/>
                <w:bCs/>
                <w:lang w:bidi="el-GR"/>
              </w:rPr>
              <w:t>ΠΕΡΙΓΡΑΦΗ ΠΡΟΜΗΘΕΙΑΣ</w:t>
            </w:r>
          </w:p>
        </w:tc>
        <w:tc>
          <w:tcPr>
            <w:tcW w:w="1384" w:type="dxa"/>
            <w:shd w:val="clear" w:color="auto" w:fill="auto"/>
            <w:vAlign w:val="center"/>
            <w:hideMark/>
          </w:tcPr>
          <w:p w14:paraId="3C3E293A" w14:textId="77777777" w:rsidR="00385B5E" w:rsidRPr="00385B5E" w:rsidRDefault="00385B5E" w:rsidP="00CA3F76">
            <w:pPr>
              <w:jc w:val="both"/>
              <w:rPr>
                <w:b/>
                <w:bCs/>
                <w:lang w:bidi="el-GR"/>
              </w:rPr>
            </w:pPr>
            <w:r w:rsidRPr="00385B5E">
              <w:rPr>
                <w:b/>
                <w:bCs/>
                <w:lang w:bidi="el-GR"/>
              </w:rPr>
              <w:t>ΠΟΣΟΤΗΤΑ ΣΕ ΛΙΤΡΑ</w:t>
            </w:r>
          </w:p>
        </w:tc>
        <w:tc>
          <w:tcPr>
            <w:tcW w:w="1527" w:type="dxa"/>
            <w:shd w:val="clear" w:color="auto" w:fill="auto"/>
            <w:vAlign w:val="center"/>
            <w:hideMark/>
          </w:tcPr>
          <w:p w14:paraId="37C0651F" w14:textId="77777777" w:rsidR="00385B5E" w:rsidRPr="00385B5E" w:rsidRDefault="00385B5E" w:rsidP="00CA3F76">
            <w:pPr>
              <w:jc w:val="both"/>
              <w:rPr>
                <w:b/>
                <w:bCs/>
                <w:lang w:bidi="el-GR"/>
              </w:rPr>
            </w:pPr>
            <w:r w:rsidRPr="00385B5E">
              <w:rPr>
                <w:b/>
                <w:bCs/>
                <w:lang w:bidi="el-GR"/>
              </w:rPr>
              <w:t>ΤΙΜΗ ΛΙΤΡΟΥ ΣΕ ΕΥΡΩ ΧΩΡΙΣ ΦΠΑ</w:t>
            </w:r>
          </w:p>
        </w:tc>
        <w:tc>
          <w:tcPr>
            <w:tcW w:w="2100" w:type="dxa"/>
            <w:shd w:val="clear" w:color="auto" w:fill="auto"/>
            <w:vAlign w:val="center"/>
            <w:hideMark/>
          </w:tcPr>
          <w:p w14:paraId="6AF421F0" w14:textId="77777777" w:rsidR="00385B5E" w:rsidRPr="00385B5E" w:rsidRDefault="00385B5E" w:rsidP="00CA3F76">
            <w:pPr>
              <w:jc w:val="both"/>
              <w:rPr>
                <w:b/>
                <w:bCs/>
                <w:lang w:bidi="el-GR"/>
              </w:rPr>
            </w:pPr>
            <w:r w:rsidRPr="00385B5E">
              <w:rPr>
                <w:b/>
                <w:bCs/>
                <w:lang w:bidi="el-GR"/>
              </w:rPr>
              <w:t>ΠΡΟΫΠΟΛΟΓΙΖΟΜΕΝΗ ΔΑΠΑΝΗ ΣΕ ΕΥΡΩ ΑΝΕΥ ΦΠΑ</w:t>
            </w:r>
          </w:p>
        </w:tc>
      </w:tr>
      <w:tr w:rsidR="00385B5E" w:rsidRPr="00385B5E" w14:paraId="0FA3BDFB" w14:textId="77777777" w:rsidTr="00DD6EFC">
        <w:trPr>
          <w:jc w:val="center"/>
        </w:trPr>
        <w:tc>
          <w:tcPr>
            <w:tcW w:w="3371" w:type="dxa"/>
            <w:shd w:val="clear" w:color="auto" w:fill="auto"/>
            <w:vAlign w:val="center"/>
            <w:hideMark/>
          </w:tcPr>
          <w:p w14:paraId="127B5608" w14:textId="77777777" w:rsidR="00385B5E" w:rsidRPr="00385B5E" w:rsidRDefault="00385B5E" w:rsidP="00CA3F76">
            <w:pPr>
              <w:jc w:val="both"/>
              <w:rPr>
                <w:bCs/>
                <w:lang w:bidi="el-GR"/>
              </w:rPr>
            </w:pPr>
            <w:r w:rsidRPr="00385B5E">
              <w:rPr>
                <w:bCs/>
                <w:lang w:bidi="el-GR"/>
              </w:rPr>
              <w:t xml:space="preserve"> ΔΟΜΗ ΦΙΛΟΞΕΝΙΑΣ  το ΣΠΙΤΙ ΤΗΣ ΑΡΣΙΣ  ΣΤΟ ΩΡΑΙΟΚΑΣΤΡΟ ΘΕΣΣΑΛΟΝΙΚΗΣ (Αγ. Δημητρίου 1-3, Προέκταση Λεωφόρος Δημοκρατίας, ΤΚ 57013)</w:t>
            </w:r>
          </w:p>
        </w:tc>
        <w:tc>
          <w:tcPr>
            <w:tcW w:w="1418" w:type="dxa"/>
            <w:shd w:val="clear" w:color="auto" w:fill="auto"/>
            <w:vAlign w:val="center"/>
            <w:hideMark/>
          </w:tcPr>
          <w:p w14:paraId="20A025A8" w14:textId="77777777" w:rsidR="00385B5E" w:rsidRPr="00385B5E" w:rsidRDefault="00385B5E" w:rsidP="00CA3F76">
            <w:pPr>
              <w:jc w:val="both"/>
              <w:rPr>
                <w:bCs/>
                <w:lang w:bidi="el-GR"/>
              </w:rPr>
            </w:pPr>
            <w:r w:rsidRPr="00385B5E">
              <w:rPr>
                <w:bCs/>
                <w:lang w:bidi="el-GR"/>
              </w:rPr>
              <w:t>ΠΡΟΜΗΘΕΙΑ ΠΕΤΡΕΛΑΙΟΥ ΚΙΝΗΣΗΣ</w:t>
            </w:r>
          </w:p>
        </w:tc>
        <w:tc>
          <w:tcPr>
            <w:tcW w:w="1384" w:type="dxa"/>
            <w:shd w:val="clear" w:color="auto" w:fill="auto"/>
            <w:vAlign w:val="center"/>
          </w:tcPr>
          <w:p w14:paraId="3AD17313" w14:textId="30B434A3" w:rsidR="00385B5E" w:rsidRPr="00385B5E" w:rsidRDefault="00A10B1B" w:rsidP="00F73B82">
            <w:pPr>
              <w:jc w:val="center"/>
              <w:rPr>
                <w:bCs/>
                <w:lang w:bidi="el-GR"/>
              </w:rPr>
            </w:pPr>
            <w:r>
              <w:rPr>
                <w:bCs/>
                <w:lang w:bidi="el-GR"/>
              </w:rPr>
              <w:t>45</w:t>
            </w:r>
            <w:r w:rsidR="00CA3F76">
              <w:rPr>
                <w:bCs/>
                <w:lang w:bidi="el-GR"/>
              </w:rPr>
              <w:t>0</w:t>
            </w:r>
          </w:p>
        </w:tc>
        <w:tc>
          <w:tcPr>
            <w:tcW w:w="1527" w:type="dxa"/>
            <w:shd w:val="clear" w:color="auto" w:fill="auto"/>
            <w:vAlign w:val="center"/>
          </w:tcPr>
          <w:p w14:paraId="10387FF7" w14:textId="3163D823" w:rsidR="00385B5E" w:rsidRPr="00385B5E" w:rsidRDefault="00A10B1B" w:rsidP="00F73B82">
            <w:pPr>
              <w:jc w:val="center"/>
              <w:rPr>
                <w:bCs/>
                <w:lang w:bidi="el-GR"/>
              </w:rPr>
            </w:pPr>
            <w:r>
              <w:rPr>
                <w:bCs/>
                <w:lang w:val="en-US" w:bidi="el-GR"/>
              </w:rPr>
              <w:t>1,62</w:t>
            </w:r>
            <w:r w:rsidR="00385B5E" w:rsidRPr="00385B5E">
              <w:rPr>
                <w:bCs/>
                <w:lang w:bidi="el-GR"/>
              </w:rPr>
              <w:t>€</w:t>
            </w:r>
          </w:p>
        </w:tc>
        <w:tc>
          <w:tcPr>
            <w:tcW w:w="2100" w:type="dxa"/>
            <w:shd w:val="clear" w:color="auto" w:fill="auto"/>
            <w:vAlign w:val="center"/>
          </w:tcPr>
          <w:p w14:paraId="6291D4F6" w14:textId="492687BD" w:rsidR="00385B5E" w:rsidRPr="00385B5E" w:rsidRDefault="00A10B1B" w:rsidP="00F73B82">
            <w:pPr>
              <w:jc w:val="center"/>
              <w:rPr>
                <w:bCs/>
                <w:lang w:bidi="el-GR"/>
              </w:rPr>
            </w:pPr>
            <w:r>
              <w:rPr>
                <w:bCs/>
                <w:lang w:bidi="el-GR"/>
              </w:rPr>
              <w:t>729</w:t>
            </w:r>
            <w:r w:rsidR="00CA3F76">
              <w:rPr>
                <w:bCs/>
                <w:lang w:val="en-US" w:bidi="el-GR"/>
              </w:rPr>
              <w:t xml:space="preserve"> </w:t>
            </w:r>
            <w:r w:rsidR="00385B5E" w:rsidRPr="00385B5E">
              <w:rPr>
                <w:bCs/>
                <w:lang w:bidi="el-GR"/>
              </w:rPr>
              <w:t>€</w:t>
            </w:r>
          </w:p>
        </w:tc>
      </w:tr>
      <w:tr w:rsidR="00385B5E" w:rsidRPr="00385B5E" w14:paraId="5157E323" w14:textId="77777777" w:rsidTr="00DD6EFC">
        <w:trPr>
          <w:jc w:val="center"/>
        </w:trPr>
        <w:tc>
          <w:tcPr>
            <w:tcW w:w="7700" w:type="dxa"/>
            <w:gridSpan w:val="4"/>
            <w:shd w:val="clear" w:color="auto" w:fill="auto"/>
            <w:vAlign w:val="center"/>
            <w:hideMark/>
          </w:tcPr>
          <w:p w14:paraId="17BC0D25" w14:textId="77777777" w:rsidR="00385B5E" w:rsidRPr="00385B5E" w:rsidRDefault="00385B5E" w:rsidP="00CA3F76">
            <w:pPr>
              <w:jc w:val="both"/>
              <w:rPr>
                <w:b/>
                <w:bCs/>
                <w:lang w:bidi="el-GR"/>
              </w:rPr>
            </w:pPr>
            <w:r w:rsidRPr="00385B5E">
              <w:rPr>
                <w:b/>
                <w:bCs/>
                <w:lang w:bidi="el-GR"/>
              </w:rPr>
              <w:t>ΠΡΟΫΠΟΛΟΓΙΖΟΜΕΝΟ  ΣΥΝΟΛΙΚΟ ΚΟΣΤΟΣ ΑΝΕΥ ΦΠΑ</w:t>
            </w:r>
          </w:p>
        </w:tc>
        <w:tc>
          <w:tcPr>
            <w:tcW w:w="2100" w:type="dxa"/>
            <w:shd w:val="clear" w:color="auto" w:fill="auto"/>
            <w:vAlign w:val="center"/>
          </w:tcPr>
          <w:p w14:paraId="2450F872" w14:textId="24993DB6" w:rsidR="00385B5E" w:rsidRPr="00385B5E" w:rsidRDefault="00A10B1B" w:rsidP="00AA64EB">
            <w:pPr>
              <w:jc w:val="right"/>
              <w:rPr>
                <w:b/>
                <w:bCs/>
                <w:lang w:bidi="el-GR"/>
              </w:rPr>
            </w:pPr>
            <w:r>
              <w:rPr>
                <w:b/>
                <w:bCs/>
                <w:lang w:bidi="el-GR"/>
              </w:rPr>
              <w:t xml:space="preserve"> 729</w:t>
            </w:r>
            <w:r w:rsidR="00CA3F76">
              <w:rPr>
                <w:b/>
                <w:bCs/>
                <w:lang w:val="en-US" w:bidi="el-GR"/>
              </w:rPr>
              <w:t>,00</w:t>
            </w:r>
            <w:r w:rsidR="00385B5E" w:rsidRPr="00385B5E">
              <w:rPr>
                <w:b/>
                <w:bCs/>
                <w:lang w:bidi="el-GR"/>
              </w:rPr>
              <w:t>€</w:t>
            </w:r>
          </w:p>
        </w:tc>
      </w:tr>
      <w:tr w:rsidR="00385B5E" w:rsidRPr="00385B5E" w14:paraId="03742624" w14:textId="77777777" w:rsidTr="00DD6EFC">
        <w:trPr>
          <w:jc w:val="center"/>
        </w:trPr>
        <w:tc>
          <w:tcPr>
            <w:tcW w:w="7700" w:type="dxa"/>
            <w:gridSpan w:val="4"/>
            <w:shd w:val="clear" w:color="auto" w:fill="auto"/>
            <w:vAlign w:val="center"/>
            <w:hideMark/>
          </w:tcPr>
          <w:p w14:paraId="33B1989F" w14:textId="77777777" w:rsidR="00385B5E" w:rsidRPr="00385B5E" w:rsidRDefault="00385B5E" w:rsidP="00CA3F76">
            <w:pPr>
              <w:jc w:val="both"/>
              <w:rPr>
                <w:b/>
                <w:bCs/>
                <w:lang w:bidi="el-GR"/>
              </w:rPr>
            </w:pPr>
            <w:r w:rsidRPr="00385B5E">
              <w:rPr>
                <w:b/>
                <w:bCs/>
                <w:lang w:bidi="el-GR"/>
              </w:rPr>
              <w:t>ΦΠΑ 24%</w:t>
            </w:r>
          </w:p>
        </w:tc>
        <w:tc>
          <w:tcPr>
            <w:tcW w:w="2100" w:type="dxa"/>
            <w:shd w:val="clear" w:color="auto" w:fill="auto"/>
            <w:vAlign w:val="center"/>
          </w:tcPr>
          <w:p w14:paraId="3F38DC9C" w14:textId="25E13361" w:rsidR="00385B5E" w:rsidRPr="00385B5E" w:rsidRDefault="00A10B1B" w:rsidP="00AA64EB">
            <w:pPr>
              <w:jc w:val="right"/>
              <w:rPr>
                <w:b/>
                <w:bCs/>
                <w:lang w:bidi="el-GR"/>
              </w:rPr>
            </w:pPr>
            <w:r>
              <w:rPr>
                <w:b/>
                <w:bCs/>
                <w:lang w:bidi="el-GR"/>
              </w:rPr>
              <w:t xml:space="preserve"> 174,96</w:t>
            </w:r>
            <w:r w:rsidR="00385B5E" w:rsidRPr="00385B5E">
              <w:rPr>
                <w:b/>
                <w:bCs/>
                <w:lang w:bidi="el-GR"/>
              </w:rPr>
              <w:t>€</w:t>
            </w:r>
          </w:p>
        </w:tc>
      </w:tr>
      <w:tr w:rsidR="00385B5E" w:rsidRPr="00385B5E" w14:paraId="7703C324" w14:textId="77777777" w:rsidTr="00DD6EFC">
        <w:trPr>
          <w:jc w:val="center"/>
        </w:trPr>
        <w:tc>
          <w:tcPr>
            <w:tcW w:w="7700" w:type="dxa"/>
            <w:gridSpan w:val="4"/>
            <w:shd w:val="clear" w:color="auto" w:fill="auto"/>
            <w:vAlign w:val="center"/>
            <w:hideMark/>
          </w:tcPr>
          <w:p w14:paraId="19E7E1E9" w14:textId="77777777" w:rsidR="00385B5E" w:rsidRPr="00385B5E" w:rsidRDefault="00385B5E" w:rsidP="00CA3F76">
            <w:pPr>
              <w:jc w:val="both"/>
              <w:rPr>
                <w:b/>
                <w:bCs/>
                <w:lang w:bidi="el-GR"/>
              </w:rPr>
            </w:pPr>
            <w:r w:rsidRPr="00385B5E">
              <w:rPr>
                <w:b/>
                <w:bCs/>
                <w:lang w:bidi="el-GR"/>
              </w:rPr>
              <w:lastRenderedPageBreak/>
              <w:t>ΠΡΟΫΠΟΛΟΓΙΖΟΜΕΝΟ  ΣΥΝΟΛΙΚΟ ΚΟΣΤΟΣ ΜΕ ΦΠΑ</w:t>
            </w:r>
          </w:p>
        </w:tc>
        <w:tc>
          <w:tcPr>
            <w:tcW w:w="2100" w:type="dxa"/>
            <w:shd w:val="clear" w:color="auto" w:fill="auto"/>
            <w:vAlign w:val="center"/>
          </w:tcPr>
          <w:p w14:paraId="6FD26F46" w14:textId="7CA7D5FC" w:rsidR="00385B5E" w:rsidRPr="00385B5E" w:rsidRDefault="00A10B1B" w:rsidP="00AA64EB">
            <w:pPr>
              <w:jc w:val="right"/>
              <w:rPr>
                <w:b/>
                <w:bCs/>
                <w:lang w:bidi="el-GR"/>
              </w:rPr>
            </w:pPr>
            <w:r>
              <w:rPr>
                <w:b/>
                <w:bCs/>
                <w:lang w:bidi="el-GR"/>
              </w:rPr>
              <w:t xml:space="preserve"> 903,96</w:t>
            </w:r>
            <w:r w:rsidR="00385B5E" w:rsidRPr="00385B5E">
              <w:rPr>
                <w:b/>
                <w:bCs/>
                <w:lang w:bidi="el-GR"/>
              </w:rPr>
              <w:t>€</w:t>
            </w:r>
          </w:p>
        </w:tc>
      </w:tr>
    </w:tbl>
    <w:p w14:paraId="66623FE0" w14:textId="77777777" w:rsidR="00385B5E" w:rsidRPr="00385B5E" w:rsidRDefault="00385B5E" w:rsidP="00CA3F76">
      <w:pPr>
        <w:jc w:val="both"/>
        <w:rPr>
          <w:bCs/>
          <w:lang w:bidi="el-GR"/>
        </w:rPr>
      </w:pPr>
    </w:p>
    <w:p w14:paraId="623961B2" w14:textId="77777777" w:rsidR="00385B5E" w:rsidRPr="00385B5E" w:rsidRDefault="00385B5E" w:rsidP="00CA3F76">
      <w:pPr>
        <w:jc w:val="both"/>
        <w:rPr>
          <w:lang w:bidi="el-GR"/>
        </w:rPr>
      </w:pPr>
      <w:r w:rsidRPr="00385B5E">
        <w:rPr>
          <w:b/>
          <w:lang w:bidi="el-GR"/>
        </w:rPr>
        <w:t>Η προμήθεια θα ανατεθεί με τη διαδικασία της απευθείας ανάθεσης, για την κάλυψη των αναγκαίων τρεχουσών αναγκών, και με κριτήριο το προσφερόμενο μεγαλύτερο ποσοστό έκπτωσης (%)</w:t>
      </w:r>
      <w:r w:rsidRPr="00385B5E">
        <w:rPr>
          <w:lang w:bidi="el-GR"/>
        </w:rPr>
        <w:t xml:space="preserve"> επί της νόμιμα διαμορφούμενης μέσης τιμής λιανικής πώλησης του πετρελαίου κίνησης, την ημέρα παράδοσης, όπως διαμορφώνεται από το Παρατηρητήριο Τιμών Υγρών Καυσίμων του Υπουργείου Ανάπτυξης και Ανταγωνιστικότητας στην αντίστοιχη Περιφερειακή Ενότητα </w:t>
      </w:r>
      <w:r w:rsidRPr="00385B5E">
        <w:rPr>
          <w:bCs/>
          <w:lang w:bidi="el-GR"/>
        </w:rPr>
        <w:t>της ζητούμενης προμήθειας και κριτήριο ανάθεσης την πλέον συμφέρουσα από οικονομική άποψη προσφορά βάσει μόνο της τιμής , και συγκεκριμένα το μεγαλύτερο ποσοστό έκπτωσης επί τοις εκατό (%) στην νόμιμα διαμορφούμενη μέση λιανική τιμή πώλησης του Υπουργείου Οικονομίας, Υποδομών, Ναυτιλίας και Τουρισμού – Γενική Γραμματεία Εμπορίου, ανά λίτρο κατά την ημέρα παράδοσής του. Σημειώνεται  ότι  προϋπολογισμός της  προμήθειας αποτελεί ένδειξη της προεκτίμησης του κόστους και  ότι επιτρέπονται αρνητικές εκπτώσεις. Το ποσοστό έκπτωσης μπορεί να είναι κατά συνέπεια  και αρνητικό, χωρίς όμως  να υπερβαίνει το 5%.</w:t>
      </w:r>
    </w:p>
    <w:p w14:paraId="4E65C407" w14:textId="77777777" w:rsidR="00385B5E" w:rsidRPr="00385B5E" w:rsidRDefault="00385B5E" w:rsidP="00CA3F76">
      <w:pPr>
        <w:jc w:val="both"/>
        <w:rPr>
          <w:lang w:bidi="el-GR"/>
        </w:rPr>
      </w:pPr>
      <w:r w:rsidRPr="00385B5E">
        <w:rPr>
          <w:lang w:bidi="el-GR"/>
        </w:rPr>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θα πρέπει να προσκομίσετε μαζί με την οικονομική σας προσφορά και τα παρακάτω δικαιολογητικά σύμφωνα με το άρθρο 80 παρ. 2 και 3 του Ν.4412/2016: </w:t>
      </w:r>
    </w:p>
    <w:p w14:paraId="311E1CA2" w14:textId="77777777" w:rsidR="00385B5E" w:rsidRPr="00385B5E" w:rsidRDefault="00385B5E" w:rsidP="00CA3F76">
      <w:pPr>
        <w:jc w:val="both"/>
        <w:rPr>
          <w:lang w:bidi="el-GR"/>
        </w:rPr>
      </w:pPr>
      <w:r w:rsidRPr="00385B5E">
        <w:rPr>
          <w:lang w:bidi="el-GR"/>
        </w:rPr>
        <w:t xml:space="preserve">1) Βεβαίωση φορολογικής ενημερότητας, για συμμετοχή </w:t>
      </w:r>
    </w:p>
    <w:p w14:paraId="6B3D2F64" w14:textId="77777777" w:rsidR="00385B5E" w:rsidRPr="00385B5E" w:rsidRDefault="00385B5E" w:rsidP="00CA3F76">
      <w:pPr>
        <w:jc w:val="both"/>
        <w:rPr>
          <w:lang w:bidi="el-GR"/>
        </w:rPr>
      </w:pPr>
      <w:r w:rsidRPr="00385B5E">
        <w:rPr>
          <w:lang w:bidi="el-GR"/>
        </w:rPr>
        <w:t xml:space="preserve">2) Βεβαίωση ασφαλιστικής ενημερότητας για ασφαλιστικές εισφορές του προσωπικού, για συμμετοχή </w:t>
      </w:r>
    </w:p>
    <w:p w14:paraId="2550068A" w14:textId="77777777" w:rsidR="00385B5E" w:rsidRPr="00385B5E" w:rsidRDefault="00385B5E" w:rsidP="00CA3F76">
      <w:pPr>
        <w:jc w:val="both"/>
        <w:rPr>
          <w:lang w:bidi="el-GR"/>
        </w:rPr>
      </w:pPr>
      <w:r w:rsidRPr="00385B5E">
        <w:rPr>
          <w:lang w:bidi="el-GR"/>
        </w:rPr>
        <w:t xml:space="preserve">3) Βεβαίωση ασφαλιστικής ενημερότητας μη μισθωτών ΕΦΚΑ, για συμμετοχή (αφορά ατομικές επιχειρήσεις) </w:t>
      </w:r>
    </w:p>
    <w:p w14:paraId="0A17B5AD" w14:textId="77777777" w:rsidR="00385B5E" w:rsidRPr="00385B5E" w:rsidRDefault="00385B5E" w:rsidP="00CA3F76">
      <w:pPr>
        <w:jc w:val="both"/>
        <w:rPr>
          <w:lang w:bidi="el-GR"/>
        </w:rPr>
      </w:pPr>
      <w:r w:rsidRPr="00385B5E">
        <w:rPr>
          <w:lang w:bidi="el-GR"/>
        </w:rPr>
        <w:t xml:space="preserve">4) Υπεύθυνη δήλωση εκ μέρους του οικονομικού φορέα, σε περίπτωση φυσικού προσώπου, ή σε περίπτωση νομικού προσώπου την υποβολή αυτής εκ μέρους του νομίμου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 </w:t>
      </w:r>
    </w:p>
    <w:p w14:paraId="4AA163A5" w14:textId="77777777" w:rsidR="00385B5E" w:rsidRPr="00385B5E" w:rsidRDefault="00385B5E" w:rsidP="00CA3F76">
      <w:pPr>
        <w:jc w:val="both"/>
        <w:rPr>
          <w:lang w:bidi="el-GR"/>
        </w:rPr>
      </w:pPr>
      <w:r w:rsidRPr="00385B5E">
        <w:rPr>
          <w:lang w:bidi="el-GR"/>
        </w:rPr>
        <w:t xml:space="preserve">5) Αντίγραφο καταστατικού της εταιρίας &amp; έγγραφο ταυτοποίησης μελών Διοικητικού Συμβουλίου (π.χ. ΓΕΜΗ) </w:t>
      </w:r>
    </w:p>
    <w:p w14:paraId="2C789AD1" w14:textId="77777777" w:rsidR="00385B5E" w:rsidRPr="00385B5E" w:rsidRDefault="00385B5E" w:rsidP="00CA3F76">
      <w:pPr>
        <w:jc w:val="both"/>
        <w:rPr>
          <w:lang w:bidi="el-GR"/>
        </w:rPr>
      </w:pPr>
      <w:r w:rsidRPr="00385B5E">
        <w:rPr>
          <w:lang w:bidi="el-GR"/>
        </w:rPr>
        <w:t xml:space="preserve">Η ανάθεση και η εκτέλεση της σύμβασης διέπεται από την κείμενη νομοθεσία και τις κατ΄ εξουσιοδότηση αυτής εκδοθείσες κανονιστικές πράξεις, όπως ισχύουν και ιδίως του ν. 4412/2016 (Α' 147) «Δημόσιες Συμβάσεις Έργων, Προμηθειών και Υπηρεσιών (προσαρμογή στις Οδηγίες 2014/24/ ΕΕ και 2014/25/ΕΕ)». </w:t>
      </w:r>
    </w:p>
    <w:tbl>
      <w:tblPr>
        <w:tblStyle w:val="a5"/>
        <w:tblW w:w="0" w:type="auto"/>
        <w:tblLook w:val="04A0" w:firstRow="1" w:lastRow="0" w:firstColumn="1" w:lastColumn="0" w:noHBand="0" w:noVBand="1"/>
      </w:tblPr>
      <w:tblGrid>
        <w:gridCol w:w="8296"/>
      </w:tblGrid>
      <w:tr w:rsidR="00385B5E" w:rsidRPr="00385B5E" w14:paraId="6103B081" w14:textId="77777777" w:rsidTr="00DD6EFC">
        <w:tc>
          <w:tcPr>
            <w:tcW w:w="8296" w:type="dxa"/>
          </w:tcPr>
          <w:p w14:paraId="29D810A7" w14:textId="77136269" w:rsidR="00385B5E" w:rsidRPr="00385B5E" w:rsidRDefault="00385B5E" w:rsidP="00CA3F76">
            <w:pPr>
              <w:spacing w:after="160" w:line="259" w:lineRule="auto"/>
              <w:jc w:val="both"/>
              <w:rPr>
                <w:b/>
                <w:bCs/>
                <w:lang w:bidi="el-GR"/>
              </w:rPr>
            </w:pPr>
            <w:r w:rsidRPr="00385B5E">
              <w:rPr>
                <w:b/>
                <w:bCs/>
                <w:lang w:bidi="el-GR"/>
              </w:rPr>
              <w:lastRenderedPageBreak/>
              <w:t>Ημερομηνία λήψης της προσφοράς α</w:t>
            </w:r>
            <w:r w:rsidR="00A10B1B">
              <w:rPr>
                <w:b/>
                <w:bCs/>
                <w:lang w:bidi="el-GR"/>
              </w:rPr>
              <w:t>πό την ΑΡΣΙΣ το αργότερο   2/9</w:t>
            </w:r>
            <w:r w:rsidRPr="00385B5E">
              <w:rPr>
                <w:b/>
                <w:bCs/>
                <w:lang w:bidi="el-GR"/>
              </w:rPr>
              <w:t>/2022 και ώρα 15.00</w:t>
            </w:r>
          </w:p>
        </w:tc>
      </w:tr>
    </w:tbl>
    <w:p w14:paraId="65973CE5" w14:textId="77777777" w:rsidR="00385B5E" w:rsidRPr="00385B5E" w:rsidRDefault="00385B5E" w:rsidP="00CA3F76">
      <w:pPr>
        <w:jc w:val="both"/>
        <w:rPr>
          <w:lang w:bidi="el-GR"/>
        </w:rPr>
      </w:pPr>
    </w:p>
    <w:p w14:paraId="76081CF1" w14:textId="77777777" w:rsidR="00385B5E" w:rsidRPr="00385B5E" w:rsidRDefault="00385B5E" w:rsidP="00CA3F76">
      <w:pPr>
        <w:jc w:val="both"/>
        <w:rPr>
          <w:lang w:bidi="el-GR"/>
        </w:rPr>
      </w:pPr>
      <w:r w:rsidRPr="00385B5E">
        <w:rPr>
          <w:lang w:bidi="el-GR"/>
        </w:rPr>
        <w:t xml:space="preserve">Οι προσφορές μπορούν να κατατεθούν στην ΑΡΣΙΣ με κάθε πρόσφορο μέσο επικοινωνίας (ταχυδρομικά έγγραφα, ηλεκτρονικά, με φαξ ή αντίστοιχο τρόπο). </w:t>
      </w:r>
    </w:p>
    <w:p w14:paraId="304B3E24" w14:textId="77777777" w:rsidR="00385B5E" w:rsidRPr="00385B5E" w:rsidRDefault="00385B5E" w:rsidP="00CA3F76">
      <w:pPr>
        <w:jc w:val="both"/>
        <w:rPr>
          <w:lang w:bidi="el-GR"/>
        </w:rPr>
      </w:pPr>
      <w:r w:rsidRPr="00385B5E">
        <w:rPr>
          <w:lang w:bidi="el-GR"/>
        </w:rPr>
        <w:sym w:font="Symbol" w:char="F0B7"/>
      </w:r>
      <w:r w:rsidRPr="00385B5E">
        <w:rPr>
          <w:lang w:bidi="el-GR"/>
        </w:rPr>
        <w:t xml:space="preserve"> Ταχυδρομική Διεύθυνση:  Ιουστινιανού αριθ. 11 , </w:t>
      </w:r>
    </w:p>
    <w:p w14:paraId="519BB6D4" w14:textId="77777777" w:rsidR="00385B5E" w:rsidRPr="00385B5E" w:rsidRDefault="00385B5E" w:rsidP="00CA3F76">
      <w:pPr>
        <w:jc w:val="both"/>
        <w:rPr>
          <w:lang w:bidi="el-GR"/>
        </w:rPr>
      </w:pPr>
      <w:r w:rsidRPr="00385B5E">
        <w:rPr>
          <w:lang w:bidi="el-GR"/>
        </w:rPr>
        <w:sym w:font="Symbol" w:char="F0B7"/>
      </w:r>
      <w:r w:rsidRPr="00385B5E">
        <w:rPr>
          <w:lang w:bidi="el-GR"/>
        </w:rPr>
        <w:t xml:space="preserve"> Fax: 2310526150 </w:t>
      </w:r>
    </w:p>
    <w:p w14:paraId="5DC1D55B" w14:textId="77777777" w:rsidR="00385B5E" w:rsidRPr="00385B5E" w:rsidRDefault="00385B5E" w:rsidP="00CA3F76">
      <w:pPr>
        <w:jc w:val="both"/>
        <w:rPr>
          <w:lang w:bidi="el-GR"/>
        </w:rPr>
      </w:pPr>
      <w:r w:rsidRPr="00385B5E">
        <w:rPr>
          <w:lang w:bidi="el-GR"/>
        </w:rPr>
        <w:sym w:font="Symbol" w:char="F0B7"/>
      </w:r>
      <w:r w:rsidRPr="00385B5E">
        <w:rPr>
          <w:lang w:bidi="el-GR"/>
        </w:rPr>
        <w:t xml:space="preserve"> Ηλεκτρονική Διεύθυνση: houseofarsisproc@gmail.com</w:t>
      </w:r>
    </w:p>
    <w:p w14:paraId="7022E4F0" w14:textId="77777777" w:rsidR="00385B5E" w:rsidRPr="00385B5E" w:rsidRDefault="00385B5E" w:rsidP="00CA3F76">
      <w:pPr>
        <w:jc w:val="both"/>
        <w:rPr>
          <w:lang w:bidi="el-GR"/>
        </w:rPr>
      </w:pPr>
      <w:r w:rsidRPr="00385B5E">
        <w:rPr>
          <w:lang w:bidi="el-GR"/>
        </w:rPr>
        <w:t xml:space="preserve">Για οποιαδήποτε πληροφορία ή διευκρίνιση οι ενδιαφερόμενοι οικονομικοί φορείς μπορούν να επικοινωνούν με την αναθέτουσα αρχή </w:t>
      </w:r>
    </w:p>
    <w:p w14:paraId="05B5C613" w14:textId="77777777" w:rsidR="00385B5E" w:rsidRPr="00385B5E" w:rsidRDefault="00385B5E" w:rsidP="00CA3F76">
      <w:pPr>
        <w:jc w:val="both"/>
        <w:rPr>
          <w:lang w:bidi="el-GR"/>
        </w:rPr>
      </w:pPr>
      <w:r w:rsidRPr="00385B5E">
        <w:rPr>
          <w:lang w:bidi="el-GR"/>
        </w:rPr>
        <w:t xml:space="preserve">στα τηλέφωνα  2310271726 κατά τις εργάσιμες μέρες και ώρες </w:t>
      </w:r>
    </w:p>
    <w:p w14:paraId="297C762F" w14:textId="77777777" w:rsidR="00385B5E" w:rsidRPr="00385B5E" w:rsidRDefault="00385B5E" w:rsidP="00CA3F76">
      <w:pPr>
        <w:jc w:val="both"/>
        <w:rPr>
          <w:lang w:bidi="el-GR"/>
        </w:rPr>
      </w:pPr>
      <w:r w:rsidRPr="00385B5E">
        <w:rPr>
          <w:lang w:bidi="el-GR"/>
        </w:rPr>
        <w:t>και στην ηλεκτρονική διεύθυνση: houseofarsisproc@gmail.com</w:t>
      </w:r>
    </w:p>
    <w:p w14:paraId="26CEB427" w14:textId="77777777" w:rsidR="00385B5E" w:rsidRPr="00385B5E" w:rsidRDefault="00385B5E" w:rsidP="00CA3F76">
      <w:pPr>
        <w:jc w:val="both"/>
        <w:rPr>
          <w:lang w:bidi="el-GR"/>
        </w:rPr>
      </w:pPr>
    </w:p>
    <w:p w14:paraId="62E21628" w14:textId="77777777" w:rsidR="00385B5E" w:rsidRPr="00385B5E" w:rsidRDefault="00385B5E" w:rsidP="00CA3F76">
      <w:pPr>
        <w:jc w:val="both"/>
      </w:pPr>
    </w:p>
    <w:p w14:paraId="1678DC25" w14:textId="77777777" w:rsidR="00385B5E" w:rsidRPr="00385B5E" w:rsidRDefault="00385B5E" w:rsidP="00CA3F76">
      <w:pPr>
        <w:jc w:val="both"/>
      </w:pPr>
    </w:p>
    <w:p w14:paraId="35A2223A" w14:textId="77777777" w:rsidR="00385B5E" w:rsidRPr="00385B5E" w:rsidRDefault="00385B5E" w:rsidP="00CA3F76">
      <w:pPr>
        <w:jc w:val="both"/>
        <w:rPr>
          <w:lang w:bidi="el-GR"/>
        </w:rPr>
      </w:pPr>
      <w:r w:rsidRPr="00385B5E">
        <w:rPr>
          <w:lang w:bidi="el-GR"/>
        </w:rPr>
        <w:t>ΓΙΑ ΤΗΝ ΑΡΣΙΣ – ΚΟΙΝΩΝΙΚΗ ΟΡΓΑΝΩΣΗ ΥΠΟΣΤΗΡΙΞΗΣ ΝΕΩΝ ΤΜΗΜΑ ΠΡΟΜΗΘΕΙΩΝ</w:t>
      </w:r>
    </w:p>
    <w:p w14:paraId="2807DA0C" w14:textId="77777777" w:rsidR="00385B5E" w:rsidRPr="00385B5E" w:rsidRDefault="00385B5E" w:rsidP="00CA3F76">
      <w:pPr>
        <w:jc w:val="both"/>
        <w:rPr>
          <w:lang w:bidi="el-GR"/>
        </w:rPr>
      </w:pPr>
      <w:r w:rsidRPr="00385B5E">
        <w:rPr>
          <w:lang w:bidi="el-GR"/>
        </w:rPr>
        <w:t xml:space="preserve"> ΑΝΑΣΤΑΣΙΑ ΠΑΠΑΔΟΠΟΥΛΟΥ </w:t>
      </w:r>
    </w:p>
    <w:p w14:paraId="5044C311" w14:textId="77777777" w:rsidR="00385B5E" w:rsidRPr="00385B5E" w:rsidRDefault="00385B5E" w:rsidP="00385B5E"/>
    <w:p w14:paraId="78FC52AA" w14:textId="77777777" w:rsidR="00385B5E" w:rsidRPr="00385B5E" w:rsidRDefault="00385B5E" w:rsidP="00385B5E"/>
    <w:p w14:paraId="30A5DB19" w14:textId="77777777" w:rsidR="00385B5E" w:rsidRDefault="00385B5E" w:rsidP="00BA2301"/>
    <w:sectPr w:rsidR="00385B5E" w:rsidSect="00C95F60">
      <w:headerReference w:type="default" r:id="rId7"/>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3A94" w14:textId="77777777" w:rsidR="00C81233" w:rsidRDefault="00C81233" w:rsidP="00095980">
      <w:pPr>
        <w:spacing w:after="0" w:line="240" w:lineRule="auto"/>
      </w:pPr>
      <w:r>
        <w:separator/>
      </w:r>
    </w:p>
  </w:endnote>
  <w:endnote w:type="continuationSeparator" w:id="0">
    <w:p w14:paraId="79F07E43" w14:textId="77777777" w:rsidR="00C81233" w:rsidRDefault="00C81233" w:rsidP="000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ACBB" w14:textId="77777777" w:rsidR="00C81233" w:rsidRDefault="00C81233" w:rsidP="00095980">
      <w:pPr>
        <w:spacing w:after="0" w:line="240" w:lineRule="auto"/>
      </w:pPr>
      <w:r>
        <w:separator/>
      </w:r>
    </w:p>
  </w:footnote>
  <w:footnote w:type="continuationSeparator" w:id="0">
    <w:p w14:paraId="09BD4B5E" w14:textId="77777777" w:rsidR="00C81233" w:rsidRDefault="00C81233" w:rsidP="0009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9471" w14:textId="23AAA2C1" w:rsidR="00095980" w:rsidRPr="008820EA" w:rsidRDefault="00C95F60" w:rsidP="00095980">
    <w:pPr>
      <w:tabs>
        <w:tab w:val="center" w:pos="4153"/>
        <w:tab w:val="right" w:pos="8306"/>
      </w:tabs>
      <w:spacing w:after="0" w:line="276" w:lineRule="auto"/>
      <w:jc w:val="center"/>
      <w:rPr>
        <w:rFonts w:eastAsia="Times New Roman" w:cs="Calibri"/>
        <w:b/>
        <w:color w:val="000000"/>
        <w:sz w:val="14"/>
        <w:szCs w:val="18"/>
        <w:lang w:eastAsia="el-GR"/>
      </w:rPr>
    </w:pPr>
    <w:r w:rsidRPr="008820EA">
      <w:rPr>
        <w:rFonts w:eastAsia="Times New Roman" w:cs="Calibri"/>
        <w:b/>
        <w:noProof/>
        <w:color w:val="000000"/>
        <w:sz w:val="14"/>
        <w:szCs w:val="18"/>
        <w:lang w:eastAsia="el-GR"/>
      </w:rPr>
      <w:drawing>
        <wp:inline distT="0" distB="0" distL="0" distR="0" wp14:anchorId="4C14945E" wp14:editId="6C4F4914">
          <wp:extent cx="5274310" cy="997174"/>
          <wp:effectExtent l="0" t="0" r="2540" b="0"/>
          <wp:docPr id="5" name="Picture 5" descr="C:\Users\XENONAS\Desktop\logo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NAS\Desktop\logo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97174"/>
                  </a:xfrm>
                  <a:prstGeom prst="rect">
                    <a:avLst/>
                  </a:prstGeom>
                  <a:noFill/>
                  <a:ln>
                    <a:noFill/>
                  </a:ln>
                </pic:spPr>
              </pic:pic>
            </a:graphicData>
          </a:graphic>
        </wp:inline>
      </w:drawing>
    </w:r>
    <w:r w:rsidR="00095980" w:rsidRPr="008820EA">
      <w:rPr>
        <w:rFonts w:eastAsia="Times New Roman" w:cs="Calibri"/>
        <w:b/>
        <w:color w:val="000000"/>
        <w:sz w:val="14"/>
        <w:szCs w:val="18"/>
        <w:lang w:eastAsia="el-GR"/>
      </w:rPr>
      <w:t>Τηλ.:</w:t>
    </w:r>
    <w:r w:rsidR="008C7E87" w:rsidRPr="008820EA">
      <w:rPr>
        <w:rFonts w:eastAsia="Times New Roman" w:cs="Calibri"/>
        <w:b/>
        <w:color w:val="000000"/>
        <w:sz w:val="14"/>
        <w:szCs w:val="18"/>
        <w:lang w:eastAsia="el-GR"/>
      </w:rPr>
      <w:t xml:space="preserve"> 2310692232</w:t>
    </w:r>
    <w:r w:rsidR="00095980" w:rsidRPr="008820EA">
      <w:rPr>
        <w:rFonts w:eastAsia="Times New Roman" w:cs="Calibri"/>
        <w:b/>
        <w:color w:val="000000"/>
        <w:sz w:val="14"/>
        <w:szCs w:val="18"/>
        <w:lang w:eastAsia="el-GR"/>
      </w:rPr>
      <w:t xml:space="preserve"> Ε</w:t>
    </w:r>
    <w:r w:rsidR="00095980" w:rsidRPr="008820EA">
      <w:rPr>
        <w:rFonts w:eastAsia="Times New Roman" w:cs="Calibri"/>
        <w:b/>
        <w:color w:val="000000"/>
        <w:sz w:val="14"/>
        <w:szCs w:val="18"/>
        <w:lang w:val="en-US" w:eastAsia="el-GR"/>
      </w:rPr>
      <w:t>mail</w:t>
    </w:r>
    <w:r w:rsidR="00095980" w:rsidRPr="008820EA">
      <w:rPr>
        <w:rFonts w:eastAsia="Times New Roman" w:cs="Calibri"/>
        <w:b/>
        <w:color w:val="000000"/>
        <w:sz w:val="14"/>
        <w:szCs w:val="18"/>
        <w:lang w:eastAsia="el-GR"/>
      </w:rPr>
      <w:t>:</w:t>
    </w:r>
    <w:r w:rsidR="00095980" w:rsidRPr="008820EA">
      <w:rPr>
        <w:rFonts w:cs="Calibri"/>
        <w:color w:val="000000"/>
        <w:sz w:val="16"/>
        <w:szCs w:val="19"/>
        <w:shd w:val="clear" w:color="auto" w:fill="FFFFFF"/>
      </w:rPr>
      <w:t> </w:t>
    </w:r>
    <w:hyperlink r:id="rId2" w:history="1">
      <w:r w:rsidR="008C7E87" w:rsidRPr="008820EA">
        <w:rPr>
          <w:rStyle w:val="-"/>
          <w:rFonts w:cs="Calibri"/>
          <w:sz w:val="16"/>
          <w:szCs w:val="19"/>
          <w:shd w:val="clear" w:color="auto" w:fill="FFFFFF"/>
          <w:lang w:val="en-US"/>
        </w:rPr>
        <w:t>infoxenonas@arsis.gr</w:t>
      </w:r>
    </w:hyperlink>
    <w:r w:rsidR="008C7E87" w:rsidRPr="008820EA">
      <w:rPr>
        <w:rStyle w:val="-"/>
        <w:rFonts w:cs="Calibri"/>
        <w:color w:val="000000"/>
        <w:sz w:val="16"/>
        <w:szCs w:val="19"/>
        <w:shd w:val="clear" w:color="auto" w:fill="FFFFF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7C2"/>
    <w:multiLevelType w:val="multilevel"/>
    <w:tmpl w:val="B92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9480046"/>
    <w:multiLevelType w:val="hybridMultilevel"/>
    <w:tmpl w:val="409E44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380F54"/>
    <w:multiLevelType w:val="hybridMultilevel"/>
    <w:tmpl w:val="4C54B77C"/>
    <w:lvl w:ilvl="0" w:tplc="0408000F">
      <w:start w:val="1"/>
      <w:numFmt w:val="decimal"/>
      <w:lvlText w:val="%1."/>
      <w:lvlJc w:val="left"/>
      <w:pPr>
        <w:ind w:left="720" w:hanging="360"/>
      </w:pPr>
    </w:lvl>
    <w:lvl w:ilvl="1" w:tplc="B04CE40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55988130">
    <w:abstractNumId w:val="4"/>
  </w:num>
  <w:num w:numId="2" w16cid:durableId="1535074945">
    <w:abstractNumId w:val="0"/>
  </w:num>
  <w:num w:numId="3" w16cid:durableId="231620643">
    <w:abstractNumId w:val="2"/>
  </w:num>
  <w:num w:numId="4" w16cid:durableId="1110972441">
    <w:abstractNumId w:val="1"/>
  </w:num>
  <w:num w:numId="5" w16cid:durableId="1019234062">
    <w:abstractNumId w:val="5"/>
  </w:num>
  <w:num w:numId="6" w16cid:durableId="84112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03"/>
    <w:rsid w:val="00034175"/>
    <w:rsid w:val="00036B95"/>
    <w:rsid w:val="00095980"/>
    <w:rsid w:val="000A0138"/>
    <w:rsid w:val="000E08DE"/>
    <w:rsid w:val="00113E5F"/>
    <w:rsid w:val="002239CB"/>
    <w:rsid w:val="002322F2"/>
    <w:rsid w:val="002A56DF"/>
    <w:rsid w:val="002C5014"/>
    <w:rsid w:val="002C5E03"/>
    <w:rsid w:val="002D0EFF"/>
    <w:rsid w:val="003308D5"/>
    <w:rsid w:val="003476EF"/>
    <w:rsid w:val="00370360"/>
    <w:rsid w:val="00385B5E"/>
    <w:rsid w:val="003950F8"/>
    <w:rsid w:val="0042054C"/>
    <w:rsid w:val="0043620E"/>
    <w:rsid w:val="00502FE4"/>
    <w:rsid w:val="00523BAF"/>
    <w:rsid w:val="00556EA0"/>
    <w:rsid w:val="005D18F9"/>
    <w:rsid w:val="005E53B1"/>
    <w:rsid w:val="0061537E"/>
    <w:rsid w:val="00670732"/>
    <w:rsid w:val="00685396"/>
    <w:rsid w:val="006B48AB"/>
    <w:rsid w:val="006D347B"/>
    <w:rsid w:val="006D64E2"/>
    <w:rsid w:val="006F60B2"/>
    <w:rsid w:val="007A4AAA"/>
    <w:rsid w:val="007B36FF"/>
    <w:rsid w:val="007C3E50"/>
    <w:rsid w:val="0080649A"/>
    <w:rsid w:val="00834951"/>
    <w:rsid w:val="008820EA"/>
    <w:rsid w:val="008B06D5"/>
    <w:rsid w:val="008C13A1"/>
    <w:rsid w:val="008C7E87"/>
    <w:rsid w:val="008F1EDB"/>
    <w:rsid w:val="00916647"/>
    <w:rsid w:val="0093039E"/>
    <w:rsid w:val="009520B2"/>
    <w:rsid w:val="009A1766"/>
    <w:rsid w:val="009B519B"/>
    <w:rsid w:val="009C010A"/>
    <w:rsid w:val="00A10B1B"/>
    <w:rsid w:val="00A14128"/>
    <w:rsid w:val="00AA64EB"/>
    <w:rsid w:val="00AC14A9"/>
    <w:rsid w:val="00AC7CAB"/>
    <w:rsid w:val="00AE0943"/>
    <w:rsid w:val="00B200AD"/>
    <w:rsid w:val="00BA2301"/>
    <w:rsid w:val="00BD6F2B"/>
    <w:rsid w:val="00BE2D38"/>
    <w:rsid w:val="00C0226B"/>
    <w:rsid w:val="00C04156"/>
    <w:rsid w:val="00C301C9"/>
    <w:rsid w:val="00C7070A"/>
    <w:rsid w:val="00C81233"/>
    <w:rsid w:val="00C8639D"/>
    <w:rsid w:val="00C95F60"/>
    <w:rsid w:val="00CA3F76"/>
    <w:rsid w:val="00CA79F8"/>
    <w:rsid w:val="00CC36E3"/>
    <w:rsid w:val="00D3242E"/>
    <w:rsid w:val="00D336D6"/>
    <w:rsid w:val="00D401FD"/>
    <w:rsid w:val="00D418C8"/>
    <w:rsid w:val="00D7048C"/>
    <w:rsid w:val="00D93F07"/>
    <w:rsid w:val="00DD1618"/>
    <w:rsid w:val="00E21E80"/>
    <w:rsid w:val="00E4332A"/>
    <w:rsid w:val="00E87C94"/>
    <w:rsid w:val="00EE5EDB"/>
    <w:rsid w:val="00F73B82"/>
    <w:rsid w:val="00F73DB1"/>
    <w:rsid w:val="00F75670"/>
    <w:rsid w:val="00FA60E8"/>
    <w:rsid w:val="00FD73A8"/>
    <w:rsid w:val="00FE4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304E"/>
  <w15:chartTrackingRefBased/>
  <w15:docId w15:val="{5C9F2217-CD2F-421B-A638-BAF7ABF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980"/>
    <w:pPr>
      <w:tabs>
        <w:tab w:val="center" w:pos="4153"/>
        <w:tab w:val="right" w:pos="8306"/>
      </w:tabs>
      <w:spacing w:after="0" w:line="240" w:lineRule="auto"/>
    </w:pPr>
  </w:style>
  <w:style w:type="character" w:customStyle="1" w:styleId="Char">
    <w:name w:val="Κεφαλίδα Char"/>
    <w:basedOn w:val="a0"/>
    <w:link w:val="a3"/>
    <w:uiPriority w:val="99"/>
    <w:rsid w:val="00095980"/>
  </w:style>
  <w:style w:type="paragraph" w:styleId="a4">
    <w:name w:val="footer"/>
    <w:basedOn w:val="a"/>
    <w:link w:val="Char0"/>
    <w:uiPriority w:val="99"/>
    <w:unhideWhenUsed/>
    <w:rsid w:val="00095980"/>
    <w:pPr>
      <w:tabs>
        <w:tab w:val="center" w:pos="4153"/>
        <w:tab w:val="right" w:pos="8306"/>
      </w:tabs>
      <w:spacing w:after="0" w:line="240" w:lineRule="auto"/>
    </w:pPr>
  </w:style>
  <w:style w:type="character" w:customStyle="1" w:styleId="Char0">
    <w:name w:val="Υποσέλιδο Char"/>
    <w:basedOn w:val="a0"/>
    <w:link w:val="a4"/>
    <w:uiPriority w:val="99"/>
    <w:rsid w:val="00095980"/>
  </w:style>
  <w:style w:type="character" w:styleId="-">
    <w:name w:val="Hyperlink"/>
    <w:basedOn w:val="a0"/>
    <w:uiPriority w:val="99"/>
    <w:unhideWhenUsed/>
    <w:rsid w:val="00095980"/>
    <w:rPr>
      <w:color w:val="0000FF"/>
      <w:u w:val="single"/>
    </w:rPr>
  </w:style>
  <w:style w:type="paragraph" w:customStyle="1" w:styleId="Default">
    <w:name w:val="Default"/>
    <w:rsid w:val="008C7E8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6D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03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4012">
      <w:bodyDiv w:val="1"/>
      <w:marLeft w:val="0"/>
      <w:marRight w:val="0"/>
      <w:marTop w:val="0"/>
      <w:marBottom w:val="0"/>
      <w:divBdr>
        <w:top w:val="none" w:sz="0" w:space="0" w:color="auto"/>
        <w:left w:val="none" w:sz="0" w:space="0" w:color="auto"/>
        <w:bottom w:val="none" w:sz="0" w:space="0" w:color="auto"/>
        <w:right w:val="none" w:sz="0" w:space="0" w:color="auto"/>
      </w:divBdr>
    </w:div>
    <w:div w:id="15638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Arsis IT</dc:creator>
  <cp:keywords/>
  <dc:description/>
  <cp:lastModifiedBy>anastasia papadopoulou</cp:lastModifiedBy>
  <cp:revision>7</cp:revision>
  <cp:lastPrinted>2022-05-26T11:51:00Z</cp:lastPrinted>
  <dcterms:created xsi:type="dcterms:W3CDTF">2022-08-29T10:50:00Z</dcterms:created>
  <dcterms:modified xsi:type="dcterms:W3CDTF">2022-08-29T11:32:00Z</dcterms:modified>
</cp:coreProperties>
</file>