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73489" w14:textId="77777777" w:rsidR="0020511F" w:rsidRDefault="0020511F" w:rsidP="0020511F">
      <w:pPr>
        <w:spacing w:after="0" w:line="360" w:lineRule="auto"/>
        <w:jc w:val="center"/>
        <w:rPr>
          <w:rFonts w:asciiTheme="majorHAnsi" w:hAnsiTheme="majorHAnsi" w:cstheme="majorHAnsi"/>
          <w:b/>
        </w:rPr>
      </w:pPr>
    </w:p>
    <w:p w14:paraId="3E572F81" w14:textId="77777777" w:rsidR="009E67EA" w:rsidRPr="0020511F" w:rsidRDefault="00072C28" w:rsidP="0020511F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20511F">
        <w:rPr>
          <w:rFonts w:asciiTheme="majorHAnsi" w:hAnsiTheme="majorHAnsi" w:cstheme="majorHAnsi"/>
          <w:b/>
        </w:rPr>
        <w:t>ΕΙΔΙΚΟΙ ΟΡΟΙ ΠΡΟΜΗΘΕΙΑΣ</w:t>
      </w:r>
    </w:p>
    <w:p w14:paraId="31C6497F" w14:textId="398B401E" w:rsidR="00CE783A" w:rsidRPr="0020511F" w:rsidRDefault="00CE783A" w:rsidP="00CE783A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</w:pPr>
      <w:r w:rsidRPr="0020511F"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  <w:t>Για την με απευθείας ανάθεση προμήθειας ηλεκτρικής ενέργειας σε μισθωμένο  χώρο για  δημιουργικές δραστηριότητες των Δομών  Φιλοξενίας Ασυνόδευτων Ανηλ</w:t>
      </w:r>
      <w:r w:rsidR="0020511F"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  <w:t xml:space="preserve">ίκων  της </w:t>
      </w:r>
      <w:proofErr w:type="spellStart"/>
      <w:r w:rsidR="0020511F"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  <w:t>ΑΡΣΙΣ</w:t>
      </w:r>
      <w:proofErr w:type="spellEnd"/>
      <w:r w:rsidR="0020511F"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  <w:t xml:space="preserve"> στη Θεσσαλονίκη</w:t>
      </w:r>
      <w:r w:rsidRPr="0020511F"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  <w:t xml:space="preserve">,   </w:t>
      </w:r>
      <w:proofErr w:type="spellStart"/>
      <w:r w:rsidRPr="0020511F"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  <w:t>προϋπολογιζόμενης</w:t>
      </w:r>
      <w:proofErr w:type="spellEnd"/>
      <w:r w:rsidRPr="0020511F"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  <w:t xml:space="preserve"> δαπάνης 2.830,19 ευρώ χωρίς ΦΠΑ και 3.000,00 ευ</w:t>
      </w:r>
      <w:r w:rsidR="00F26A4C"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  <w:t>ρώ συμπεριλαμβανόμενου του ΦΠΑ.</w:t>
      </w:r>
    </w:p>
    <w:p w14:paraId="1EFE5A9D" w14:textId="77777777" w:rsidR="00CE783A" w:rsidRDefault="00CE783A" w:rsidP="0020511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</w:pPr>
      <w:proofErr w:type="spellStart"/>
      <w:r w:rsidRPr="0020511F"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  <w:t>CPV</w:t>
      </w:r>
      <w:proofErr w:type="spellEnd"/>
      <w:r w:rsidRPr="0020511F"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  <w:t xml:space="preserve">: </w:t>
      </w:r>
      <w:hyperlink r:id="rId7">
        <w:r w:rsidRPr="0020511F">
          <w:rPr>
            <w:rFonts w:asciiTheme="majorHAnsi" w:eastAsia="Times New Roman" w:hAnsiTheme="majorHAnsi" w:cstheme="majorHAnsi"/>
            <w:b/>
            <w:bCs/>
            <w:bdr w:val="none" w:sz="0" w:space="0" w:color="auto" w:frame="1"/>
          </w:rPr>
          <w:t>09310000-5</w:t>
        </w:r>
      </w:hyperlink>
      <w:r w:rsidRPr="0020511F"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  <w:t xml:space="preserve"> Ηλεκτρισμός</w:t>
      </w:r>
    </w:p>
    <w:p w14:paraId="1EE70BD5" w14:textId="77777777" w:rsidR="0020511F" w:rsidRPr="0020511F" w:rsidRDefault="0020511F" w:rsidP="0020511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bdr w:val="none" w:sz="0" w:space="0" w:color="auto" w:frame="1"/>
        </w:rPr>
      </w:pPr>
    </w:p>
    <w:p w14:paraId="20BDB935" w14:textId="77777777" w:rsidR="009E67EA" w:rsidRPr="0020511F" w:rsidRDefault="00072C28" w:rsidP="00CE783A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  <w:r w:rsidRPr="0020511F">
        <w:rPr>
          <w:rFonts w:asciiTheme="majorHAnsi" w:hAnsiTheme="majorHAnsi" w:cstheme="majorHAnsi"/>
          <w:color w:val="000000"/>
        </w:rPr>
        <w:t>Δικαίωμα συμμετοχής στα πλαίσια της παρούσας πρόσκλησης έχει κάθε εν</w:t>
      </w:r>
      <w:r w:rsidR="00CE783A" w:rsidRPr="0020511F">
        <w:rPr>
          <w:rFonts w:asciiTheme="majorHAnsi" w:hAnsiTheme="majorHAnsi" w:cstheme="majorHAnsi"/>
          <w:color w:val="000000"/>
        </w:rPr>
        <w:t>διαφερόμενος οικονομικός φορέας</w:t>
      </w:r>
      <w:r w:rsidRPr="0020511F">
        <w:rPr>
          <w:rFonts w:asciiTheme="majorHAnsi" w:hAnsiTheme="majorHAnsi" w:cstheme="majorHAnsi"/>
          <w:color w:val="000000"/>
        </w:rPr>
        <w:t xml:space="preserve">, που είναι επίσημα </w:t>
      </w:r>
      <w:proofErr w:type="spellStart"/>
      <w:r w:rsidRPr="0020511F">
        <w:rPr>
          <w:rFonts w:asciiTheme="majorHAnsi" w:hAnsiTheme="majorHAnsi" w:cstheme="majorHAnsi"/>
          <w:color w:val="000000"/>
        </w:rPr>
        <w:t>αδειοδοτημένος</w:t>
      </w:r>
      <w:proofErr w:type="spellEnd"/>
      <w:r w:rsidRPr="0020511F">
        <w:rPr>
          <w:rFonts w:asciiTheme="majorHAnsi" w:hAnsiTheme="majorHAnsi" w:cstheme="majorHAnsi"/>
          <w:color w:val="000000"/>
        </w:rPr>
        <w:t xml:space="preserve"> ως  φορέας προμήθειας  ηλεκτρικής ενέργειας από τ</w:t>
      </w:r>
      <w:r w:rsidR="00CE783A" w:rsidRPr="0020511F">
        <w:rPr>
          <w:rFonts w:asciiTheme="majorHAnsi" w:hAnsiTheme="majorHAnsi" w:cstheme="majorHAnsi"/>
          <w:color w:val="000000"/>
        </w:rPr>
        <w:t xml:space="preserve">ην Ρυθμιστική Αρχής Ενέργειας </w:t>
      </w:r>
      <w:r w:rsidRPr="0020511F">
        <w:rPr>
          <w:rFonts w:asciiTheme="majorHAnsi" w:hAnsiTheme="majorHAnsi" w:cstheme="majorHAnsi"/>
          <w:color w:val="000000"/>
        </w:rPr>
        <w:t>ή ο εξουσιοδοτημένος αντιπρόσωπός του .</w:t>
      </w:r>
    </w:p>
    <w:p w14:paraId="2976DD07" w14:textId="189BC6F2" w:rsidR="00CE783A" w:rsidRPr="0020511F" w:rsidRDefault="00CE783A" w:rsidP="00CE783A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</w:rPr>
      </w:pPr>
      <w:r w:rsidRPr="0020511F">
        <w:rPr>
          <w:rFonts w:asciiTheme="majorHAnsi" w:hAnsiTheme="majorHAnsi" w:cstheme="majorHAnsi"/>
        </w:rPr>
        <w:t xml:space="preserve">Η ανάθεση θα γίνει στον </w:t>
      </w:r>
      <w:r w:rsidRPr="0020511F">
        <w:rPr>
          <w:rFonts w:asciiTheme="majorHAnsi" w:hAnsiTheme="majorHAnsi" w:cstheme="majorHAnsi"/>
          <w:b/>
        </w:rPr>
        <w:t xml:space="preserve">οικονομικό φορέα με την πλέον συμφέρουσα από οικονομική άποψη προσφορά </w:t>
      </w:r>
      <w:r w:rsidR="00F26A4C" w:rsidRPr="00F81A6F">
        <w:rPr>
          <w:rFonts w:asciiTheme="majorHAnsi" w:hAnsiTheme="majorHAnsi" w:cstheme="majorHAnsi"/>
          <w:b/>
        </w:rPr>
        <w:t xml:space="preserve">βάσει της </w:t>
      </w:r>
      <w:r w:rsidR="00F26A4C">
        <w:rPr>
          <w:rFonts w:asciiTheme="majorHAnsi" w:hAnsiTheme="majorHAnsi" w:cstheme="majorHAnsi"/>
          <w:b/>
        </w:rPr>
        <w:t xml:space="preserve">συνολικής </w:t>
      </w:r>
      <w:r w:rsidR="00F26A4C" w:rsidRPr="00F81A6F">
        <w:rPr>
          <w:rFonts w:asciiTheme="majorHAnsi" w:hAnsiTheme="majorHAnsi" w:cstheme="majorHAnsi"/>
          <w:b/>
        </w:rPr>
        <w:t xml:space="preserve">προσφερόμενης τιμής </w:t>
      </w:r>
      <w:r w:rsidR="00F26A4C">
        <w:rPr>
          <w:rFonts w:asciiTheme="majorHAnsi" w:hAnsiTheme="majorHAnsi" w:cstheme="majorHAnsi"/>
          <w:b/>
        </w:rPr>
        <w:t>όπως αναφέρεται στην οικονομική προσφορά</w:t>
      </w:r>
      <w:r w:rsidRPr="0020511F">
        <w:rPr>
          <w:rFonts w:asciiTheme="majorHAnsi" w:hAnsiTheme="majorHAnsi" w:cstheme="majorHAnsi"/>
          <w:b/>
        </w:rPr>
        <w:t xml:space="preserve">. </w:t>
      </w:r>
      <w:r w:rsidRPr="0020511F">
        <w:rPr>
          <w:rFonts w:asciiTheme="majorHAnsi" w:hAnsiTheme="majorHAnsi" w:cstheme="majorHAnsi"/>
        </w:rPr>
        <w:t xml:space="preserve">Ρυθμιζόμενες χρεώσεις, δημοτικά τέλη, </w:t>
      </w:r>
      <w:proofErr w:type="spellStart"/>
      <w:r w:rsidRPr="0020511F">
        <w:rPr>
          <w:rFonts w:asciiTheme="majorHAnsi" w:hAnsiTheme="majorHAnsi" w:cstheme="majorHAnsi"/>
        </w:rPr>
        <w:t>κλ.π</w:t>
      </w:r>
      <w:proofErr w:type="spellEnd"/>
      <w:r w:rsidRPr="0020511F">
        <w:rPr>
          <w:rFonts w:asciiTheme="majorHAnsi" w:hAnsiTheme="majorHAnsi" w:cstheme="majorHAnsi"/>
        </w:rPr>
        <w:t>. υπέρ τρίτων εισφορές, δεν λογίζονται στην προσφερόμενη τιμή.</w:t>
      </w:r>
    </w:p>
    <w:p w14:paraId="500A26EA" w14:textId="77777777" w:rsidR="00CE783A" w:rsidRPr="0020511F" w:rsidRDefault="00CE783A" w:rsidP="00CE783A">
      <w:pPr>
        <w:pStyle w:val="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0511F">
        <w:rPr>
          <w:rFonts w:asciiTheme="majorHAnsi" w:hAnsiTheme="majorHAnsi" w:cstheme="majorHAnsi"/>
          <w:color w:val="000000"/>
          <w:sz w:val="22"/>
          <w:szCs w:val="22"/>
        </w:rPr>
        <w:t>Σε περίπτωση περισσότερων ισοδύναμων προσφορών η επιλογή του Αναδόχου θα γίνει με κλήρωση κατά τα οριζόμενα στο ν. 4412/2016.</w:t>
      </w:r>
    </w:p>
    <w:p w14:paraId="3083C2E3" w14:textId="77777777" w:rsidR="00CE783A" w:rsidRPr="0020511F" w:rsidRDefault="00072C28" w:rsidP="00CE783A">
      <w:pPr>
        <w:pStyle w:val="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0511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Η προσφορά ισχύει και δεσμεύει τον ανά</w:t>
      </w:r>
      <w:r w:rsidR="00CE783A" w:rsidRPr="0020511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δοχο έως τις 28-02-2023</w:t>
      </w:r>
      <w:r w:rsidRPr="0020511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.</w:t>
      </w:r>
    </w:p>
    <w:p w14:paraId="49D85D2D" w14:textId="77777777" w:rsidR="00CE783A" w:rsidRPr="0020511F" w:rsidRDefault="00072C28" w:rsidP="00CE783A">
      <w:pPr>
        <w:pStyle w:val="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0511F">
        <w:rPr>
          <w:rFonts w:asciiTheme="majorHAnsi" w:eastAsia="Calibri" w:hAnsiTheme="majorHAnsi" w:cstheme="majorHAnsi"/>
          <w:color w:val="000000"/>
          <w:sz w:val="22"/>
          <w:szCs w:val="22"/>
        </w:rPr>
        <w:t>Η προμήθεια</w:t>
      </w:r>
      <w:r w:rsidR="00CE783A" w:rsidRPr="0020511F">
        <w:rPr>
          <w:rFonts w:asciiTheme="majorHAnsi" w:hAnsiTheme="majorHAnsi" w:cstheme="majorHAnsi"/>
          <w:color w:val="000000"/>
          <w:sz w:val="22"/>
          <w:szCs w:val="22"/>
        </w:rPr>
        <w:t xml:space="preserve"> ηλεκτρικής ενέργειας αφορά σε </w:t>
      </w:r>
      <w:r w:rsidR="00CE783A" w:rsidRPr="0020511F">
        <w:rPr>
          <w:rFonts w:asciiTheme="majorHAnsi" w:hAnsiTheme="majorHAnsi" w:cstheme="majorHAnsi"/>
          <w:b/>
          <w:bCs/>
          <w:sz w:val="22"/>
          <w:szCs w:val="22"/>
        </w:rPr>
        <w:t xml:space="preserve">μισθωμένο χώρο, που βρίσκεται στη Θεσσαλονίκη, στην οδό Φλέμινγκ αριθ. 18 – </w:t>
      </w:r>
      <w:proofErr w:type="spellStart"/>
      <w:r w:rsidR="00CE783A" w:rsidRPr="0020511F">
        <w:rPr>
          <w:rFonts w:asciiTheme="majorHAnsi" w:hAnsiTheme="majorHAnsi" w:cstheme="majorHAnsi"/>
          <w:b/>
          <w:bCs/>
          <w:sz w:val="22"/>
          <w:szCs w:val="22"/>
        </w:rPr>
        <w:t>ΤΚ</w:t>
      </w:r>
      <w:proofErr w:type="spellEnd"/>
      <w:r w:rsidR="00CE783A" w:rsidRPr="0020511F">
        <w:rPr>
          <w:rFonts w:asciiTheme="majorHAnsi" w:hAnsiTheme="majorHAnsi" w:cstheme="majorHAnsi"/>
          <w:b/>
          <w:bCs/>
          <w:sz w:val="22"/>
          <w:szCs w:val="22"/>
        </w:rPr>
        <w:t xml:space="preserve"> 54642 και χρησιμοποιείται για τις ανάγκες πραγματοποίησης δημιουργικών δραστηριοτήτων (εργαστήριο ξυλουργικής) των φιλοξενούμενων στις Δομές της </w:t>
      </w:r>
      <w:proofErr w:type="spellStart"/>
      <w:r w:rsidR="00CE783A" w:rsidRPr="0020511F">
        <w:rPr>
          <w:rFonts w:asciiTheme="majorHAnsi" w:hAnsiTheme="majorHAnsi" w:cstheme="majorHAnsi"/>
          <w:b/>
          <w:bCs/>
          <w:sz w:val="22"/>
          <w:szCs w:val="22"/>
        </w:rPr>
        <w:t>ΑΡΣΙΣ</w:t>
      </w:r>
      <w:proofErr w:type="spellEnd"/>
      <w:r w:rsidR="00CE783A" w:rsidRPr="0020511F">
        <w:rPr>
          <w:rFonts w:asciiTheme="majorHAnsi" w:hAnsiTheme="majorHAnsi" w:cstheme="majorHAnsi"/>
          <w:b/>
          <w:bCs/>
          <w:sz w:val="22"/>
          <w:szCs w:val="22"/>
        </w:rPr>
        <w:t xml:space="preserve"> στη Θεσσαλονίκη (ΔΟΜΗ ΩΡΑΙΟΚΑΣΤΡΟΥ – ΔΟΜΗ </w:t>
      </w:r>
      <w:proofErr w:type="spellStart"/>
      <w:r w:rsidR="00CE783A" w:rsidRPr="0020511F">
        <w:rPr>
          <w:rFonts w:asciiTheme="majorHAnsi" w:hAnsiTheme="majorHAnsi" w:cstheme="majorHAnsi"/>
          <w:b/>
          <w:bCs/>
          <w:sz w:val="22"/>
          <w:szCs w:val="22"/>
        </w:rPr>
        <w:t>ΤΑΓΑΡΑΔΩΝ</w:t>
      </w:r>
      <w:proofErr w:type="spellEnd"/>
      <w:r w:rsidR="00CE783A" w:rsidRPr="0020511F">
        <w:rPr>
          <w:rFonts w:asciiTheme="majorHAnsi" w:hAnsiTheme="majorHAnsi" w:cstheme="majorHAnsi"/>
          <w:b/>
          <w:bCs/>
          <w:sz w:val="22"/>
          <w:szCs w:val="22"/>
        </w:rPr>
        <w:t xml:space="preserve"> – ΔΟΜΗ ΠΥΛΑΙΑΣ).</w:t>
      </w:r>
      <w:bookmarkStart w:id="0" w:name="_gjdgxs" w:colFirst="0" w:colLast="0"/>
      <w:bookmarkEnd w:id="0"/>
    </w:p>
    <w:p w14:paraId="71F65B02" w14:textId="6010AD2D" w:rsidR="00CE783A" w:rsidRPr="00F26A4C" w:rsidRDefault="00072C28" w:rsidP="00F26A4C">
      <w:pPr>
        <w:pStyle w:val="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0511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Η προμήθεια της ηλεκτρικής ενέργειας αφορά σε κατηγορία τιμολογίου Γ21 (χαμηλής τάσης – Επαγγελματικό) για την παροχή με αριθμό 221686766 – 012. </w:t>
      </w:r>
    </w:p>
    <w:p w14:paraId="130E424E" w14:textId="77777777" w:rsidR="009E67EA" w:rsidRPr="0020511F" w:rsidRDefault="00072C28" w:rsidP="00CE783A">
      <w:pPr>
        <w:pStyle w:val="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0511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Μετά  την κατακύρωση της προμήθειας θα υπογραφεί η σχετική σύμβαση </w:t>
      </w:r>
      <w:r w:rsidR="00CE783A" w:rsidRPr="0020511F">
        <w:rPr>
          <w:rFonts w:asciiTheme="majorHAnsi" w:eastAsia="Calibri" w:hAnsiTheme="majorHAnsi" w:cstheme="majorHAnsi"/>
          <w:color w:val="000000"/>
          <w:sz w:val="22"/>
          <w:szCs w:val="22"/>
        </w:rPr>
        <w:t>προμήθειας</w:t>
      </w:r>
      <w:r w:rsidRPr="0020511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ηλεκτρικής ενέργειας και </w:t>
      </w:r>
      <w:r w:rsidRPr="0020511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ο ανάδοχος  θα πρέπει να είναι σε θέση να ξεκινήσει τις απαιτούμενες ενέργειες για την ενεργοποίηση της παροχής εντός 5 εργάσιμων</w:t>
      </w:r>
      <w:r w:rsidRPr="0020511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20511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ημερών.</w:t>
      </w:r>
      <w:r w:rsidR="0020511F" w:rsidRPr="0020511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Σε αντίθετη περίπτωση</w:t>
      </w:r>
      <w:r w:rsidRPr="0020511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, η </w:t>
      </w:r>
      <w:proofErr w:type="spellStart"/>
      <w:r w:rsidRPr="0020511F">
        <w:rPr>
          <w:rFonts w:asciiTheme="majorHAnsi" w:eastAsia="Calibri" w:hAnsiTheme="majorHAnsi" w:cstheme="majorHAnsi"/>
          <w:color w:val="000000"/>
          <w:sz w:val="22"/>
          <w:szCs w:val="22"/>
        </w:rPr>
        <w:t>ΑΡΣΙΣ</w:t>
      </w:r>
      <w:proofErr w:type="spellEnd"/>
      <w:r w:rsidRPr="0020511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διατηρεί το δικαίωμα να κηρύξει έκπτωτο τον ανάδοχο και να απευθυνθεί στον επόμενο προσφέροντα . </w:t>
      </w:r>
    </w:p>
    <w:p w14:paraId="25127770" w14:textId="7AD0929A" w:rsidR="009E67EA" w:rsidRPr="0020511F" w:rsidRDefault="00072C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88"/>
        <w:jc w:val="both"/>
        <w:rPr>
          <w:rFonts w:asciiTheme="majorHAnsi" w:hAnsiTheme="majorHAnsi" w:cstheme="majorHAnsi"/>
          <w:color w:val="000000"/>
        </w:rPr>
      </w:pPr>
      <w:r w:rsidRPr="0020511F">
        <w:rPr>
          <w:rFonts w:asciiTheme="majorHAnsi" w:hAnsiTheme="majorHAnsi" w:cstheme="majorHAnsi"/>
          <w:color w:val="000000"/>
        </w:rPr>
        <w:t>Η ισχύς της συμβάσεως προμήθειας ηλεκτρικής ενέργειας αρχίζει από την υπογραφή της κ</w:t>
      </w:r>
      <w:r w:rsidR="0020511F" w:rsidRPr="0020511F">
        <w:rPr>
          <w:rFonts w:asciiTheme="majorHAnsi" w:hAnsiTheme="majorHAnsi" w:cstheme="majorHAnsi"/>
          <w:color w:val="000000"/>
        </w:rPr>
        <w:t>αι λήγει είτε μετά την πάροδο 24</w:t>
      </w:r>
      <w:r w:rsidRPr="0020511F">
        <w:rPr>
          <w:rFonts w:asciiTheme="majorHAnsi" w:hAnsiTheme="majorHAnsi" w:cstheme="majorHAnsi"/>
          <w:color w:val="000000"/>
        </w:rPr>
        <w:t xml:space="preserve">  μηνών είτε με την κατανάλωση όλης της αξίας της </w:t>
      </w:r>
      <w:bookmarkStart w:id="1" w:name="_GoBack"/>
      <w:bookmarkEnd w:id="1"/>
      <w:r w:rsidRPr="0020511F">
        <w:rPr>
          <w:rFonts w:asciiTheme="majorHAnsi" w:hAnsiTheme="majorHAnsi" w:cstheme="majorHAnsi"/>
          <w:color w:val="000000"/>
        </w:rPr>
        <w:t>εφόσον αυ</w:t>
      </w:r>
      <w:r w:rsidR="0020511F" w:rsidRPr="0020511F">
        <w:rPr>
          <w:rFonts w:asciiTheme="majorHAnsi" w:hAnsiTheme="majorHAnsi" w:cstheme="majorHAnsi"/>
          <w:color w:val="000000"/>
        </w:rPr>
        <w:t>τή συμβεί πριν την πάροδο των 24</w:t>
      </w:r>
      <w:r w:rsidRPr="0020511F">
        <w:rPr>
          <w:rFonts w:asciiTheme="majorHAnsi" w:hAnsiTheme="majorHAnsi" w:cstheme="majorHAnsi"/>
          <w:color w:val="000000"/>
        </w:rPr>
        <w:t xml:space="preserve"> μηνών.  Ως ημερομηνία Ενάρξεως της Προμήθειας και τιμολόγησης της παροχής ηλεκτρικής </w:t>
      </w:r>
      <w:r w:rsidRPr="0020511F">
        <w:rPr>
          <w:rFonts w:asciiTheme="majorHAnsi" w:hAnsiTheme="majorHAnsi" w:cstheme="majorHAnsi"/>
          <w:color w:val="000000"/>
        </w:rPr>
        <w:lastRenderedPageBreak/>
        <w:t>ενέργειας, ορίζεται η πρώτη ημέρα προμήθειας ηλεκτρικής ενέργειας στους προαναφερόμενους χώρους,</w:t>
      </w:r>
      <w:r w:rsidRPr="0020511F">
        <w:rPr>
          <w:rFonts w:asciiTheme="majorHAnsi" w:hAnsiTheme="majorHAnsi" w:cstheme="majorHAnsi"/>
          <w:b/>
          <w:color w:val="000000"/>
        </w:rPr>
        <w:t xml:space="preserve"> </w:t>
      </w:r>
      <w:r w:rsidRPr="0020511F">
        <w:rPr>
          <w:rFonts w:asciiTheme="majorHAnsi" w:hAnsiTheme="majorHAnsi" w:cstheme="majorHAnsi"/>
          <w:color w:val="000000"/>
        </w:rPr>
        <w:t xml:space="preserve">από τον Ανάδοχο/Προμηθευτή.  </w:t>
      </w:r>
    </w:p>
    <w:p w14:paraId="507CDA01" w14:textId="77777777" w:rsidR="009E67EA" w:rsidRPr="0020511F" w:rsidRDefault="00072C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  <w:r w:rsidRPr="0020511F">
        <w:rPr>
          <w:rFonts w:asciiTheme="majorHAnsi" w:hAnsiTheme="majorHAnsi" w:cstheme="majorHAnsi"/>
          <w:color w:val="000000"/>
        </w:rPr>
        <w:t xml:space="preserve">Η σύμβαση προμήθειας μπορεί να τροποποιηθεί κατόπιν αιτήματος της </w:t>
      </w:r>
      <w:proofErr w:type="spellStart"/>
      <w:r w:rsidRPr="0020511F">
        <w:rPr>
          <w:rFonts w:asciiTheme="majorHAnsi" w:hAnsiTheme="majorHAnsi" w:cstheme="majorHAnsi"/>
          <w:color w:val="000000"/>
        </w:rPr>
        <w:t>ΑΡΣΙΣ</w:t>
      </w:r>
      <w:proofErr w:type="spellEnd"/>
      <w:r w:rsidRPr="0020511F">
        <w:rPr>
          <w:rFonts w:asciiTheme="majorHAnsi" w:hAnsiTheme="majorHAnsi" w:cstheme="majorHAnsi"/>
          <w:color w:val="000000"/>
        </w:rPr>
        <w:t xml:space="preserve"> και με τη σύμφωνη γνώμη του αναδόχου, κατά τα προβλεπόμενα στο ν. 4412/2016 περί προμηθειών του Δημοσίου. </w:t>
      </w:r>
    </w:p>
    <w:p w14:paraId="60C43BCB" w14:textId="77777777" w:rsidR="0020511F" w:rsidRPr="0020511F" w:rsidRDefault="0020511F" w:rsidP="0020511F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20511F">
        <w:rPr>
          <w:rFonts w:asciiTheme="majorHAnsi" w:hAnsiTheme="majorHAnsi" w:cstheme="majorHAnsi"/>
        </w:rPr>
        <w:t xml:space="preserve">Η εκχώρηση των υποχρεώσεων και των δικαιωμάτων του σε τρίτους ΑΠΑΓΟΡΕΥΕΤΑΙ. </w:t>
      </w:r>
    </w:p>
    <w:p w14:paraId="6336B602" w14:textId="77777777" w:rsidR="009E67EA" w:rsidRPr="0020511F" w:rsidRDefault="00072C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  <w:r w:rsidRPr="0020511F">
        <w:rPr>
          <w:rFonts w:asciiTheme="majorHAnsi" w:hAnsiTheme="majorHAnsi" w:cstheme="majorHAnsi"/>
          <w:color w:val="000000"/>
        </w:rPr>
        <w:t xml:space="preserve">Η </w:t>
      </w:r>
      <w:proofErr w:type="spellStart"/>
      <w:r w:rsidRPr="0020511F">
        <w:rPr>
          <w:rFonts w:asciiTheme="majorHAnsi" w:hAnsiTheme="majorHAnsi" w:cstheme="majorHAnsi"/>
          <w:color w:val="000000"/>
        </w:rPr>
        <w:t>ΑΡΣΙΣ</w:t>
      </w:r>
      <w:proofErr w:type="spellEnd"/>
      <w:r w:rsidRPr="0020511F">
        <w:rPr>
          <w:rFonts w:asciiTheme="majorHAnsi" w:hAnsiTheme="majorHAnsi" w:cstheme="majorHAnsi"/>
          <w:color w:val="000000"/>
        </w:rPr>
        <w:t xml:space="preserve"> θα καταβάλλει την αξία της προμήθειας με την έκδοση του σχετικού </w:t>
      </w:r>
      <w:r w:rsidRPr="0020511F">
        <w:rPr>
          <w:rFonts w:asciiTheme="majorHAnsi" w:hAnsiTheme="majorHAnsi" w:cstheme="majorHAnsi"/>
          <w:b/>
          <w:color w:val="000000"/>
        </w:rPr>
        <w:t>παραστατικού (λογαριασμός) σε μηνιαία βάση και την προσκόμιση από τον ανάδοχο  των παρακάτω δικαιολογητικών πληρωμής</w:t>
      </w:r>
      <w:r w:rsidRPr="0020511F">
        <w:rPr>
          <w:rFonts w:asciiTheme="majorHAnsi" w:hAnsiTheme="majorHAnsi" w:cstheme="majorHAnsi"/>
          <w:color w:val="000000"/>
        </w:rPr>
        <w:t xml:space="preserve">: </w:t>
      </w:r>
    </w:p>
    <w:p w14:paraId="44F14DB5" w14:textId="77777777" w:rsidR="0020511F" w:rsidRPr="0020511F" w:rsidRDefault="0020511F" w:rsidP="0020511F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0511F">
        <w:rPr>
          <w:rFonts w:asciiTheme="majorHAnsi" w:hAnsiTheme="majorHAnsi" w:cstheme="majorHAnsi"/>
        </w:rPr>
        <w:t>Βεβαίωση ασφαλιστικής ενημερότητας για είσπραξη, σε ισχύ (για ασφαλιστικές εισφορές του προσωπικού), όπου απαιτείται από τις κείμενες διατάξεις.</w:t>
      </w:r>
    </w:p>
    <w:p w14:paraId="783EF091" w14:textId="77777777" w:rsidR="0020511F" w:rsidRPr="0020511F" w:rsidRDefault="0020511F" w:rsidP="0020511F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0511F">
        <w:rPr>
          <w:rFonts w:asciiTheme="majorHAnsi" w:hAnsiTheme="majorHAnsi" w:cstheme="majorHAnsi"/>
        </w:rPr>
        <w:t xml:space="preserve">Βεβαίωση ασφαλιστικής ενημερότητας μη μισθωτών </w:t>
      </w:r>
      <w:proofErr w:type="spellStart"/>
      <w:r w:rsidRPr="0020511F">
        <w:rPr>
          <w:rFonts w:asciiTheme="majorHAnsi" w:hAnsiTheme="majorHAnsi" w:cstheme="majorHAnsi"/>
        </w:rPr>
        <w:t>ΕΦΚΑ</w:t>
      </w:r>
      <w:proofErr w:type="spellEnd"/>
      <w:r w:rsidRPr="0020511F">
        <w:rPr>
          <w:rFonts w:asciiTheme="majorHAnsi" w:hAnsiTheme="majorHAnsi" w:cstheme="majorHAnsi"/>
        </w:rPr>
        <w:t xml:space="preserve"> για είσπραξη, σε ισχύ (αφορά μόνο τις ατομικές επιχειρήσεις), όπου απαιτείται  από τις κείμενες διατάξεις</w:t>
      </w:r>
    </w:p>
    <w:p w14:paraId="219FE662" w14:textId="3A0F8514" w:rsidR="0020511F" w:rsidRPr="0020511F" w:rsidRDefault="0020511F" w:rsidP="0020511F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20511F">
        <w:rPr>
          <w:rFonts w:asciiTheme="majorHAnsi" w:hAnsiTheme="majorHAnsi" w:cstheme="majorHAnsi"/>
        </w:rPr>
        <w:t>Φορολογική ενημερότητα για είσπραξη σε ισχύ, όπου απαιτείται από τις κείμενες διατάξεις ή Βεβαίωση φορολογικής οφειλής (σε περίπτωση μη απόδοσης των ληξιπρόθεσμων φορολογικών οφειλών), όπου απαιτείται από τις κείμενες διατάξεις.</w:t>
      </w:r>
    </w:p>
    <w:p w14:paraId="0E56133F" w14:textId="77777777" w:rsidR="009E67EA" w:rsidRPr="0020511F" w:rsidRDefault="00072C28" w:rsidP="00205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  <w:r w:rsidRPr="0020511F">
        <w:rPr>
          <w:rFonts w:asciiTheme="majorHAnsi" w:hAnsiTheme="majorHAnsi" w:cstheme="majorHAnsi"/>
          <w:color w:val="000000"/>
        </w:rPr>
        <w:t>Οι παραπάνω όροι θεωρούνται δεσμευτικοί, με ποινή απόρριψης της προσφοράς σε περίπτωση μη συμμόρφωσης σε κάποιον από αυτούς.</w:t>
      </w:r>
    </w:p>
    <w:p w14:paraId="172D22F8" w14:textId="77777777" w:rsidR="009E67EA" w:rsidRPr="0020511F" w:rsidRDefault="009E67EA">
      <w:pPr>
        <w:spacing w:after="0" w:line="360" w:lineRule="auto"/>
        <w:rPr>
          <w:rFonts w:asciiTheme="majorHAnsi" w:hAnsiTheme="majorHAnsi" w:cstheme="majorHAnsi"/>
        </w:rPr>
      </w:pPr>
    </w:p>
    <w:sectPr w:rsidR="009E67EA" w:rsidRPr="0020511F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2E73A" w14:textId="77777777" w:rsidR="003B023B" w:rsidRDefault="003B023B">
      <w:pPr>
        <w:spacing w:after="0" w:line="240" w:lineRule="auto"/>
      </w:pPr>
      <w:r>
        <w:separator/>
      </w:r>
    </w:p>
  </w:endnote>
  <w:endnote w:type="continuationSeparator" w:id="0">
    <w:p w14:paraId="628231D2" w14:textId="77777777" w:rsidR="003B023B" w:rsidRDefault="003B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7ADF0" w14:textId="77777777" w:rsidR="0020511F" w:rsidRPr="00D95F6F" w:rsidRDefault="0020511F" w:rsidP="0020511F">
    <w:pPr>
      <w:pBdr>
        <w:top w:val="single" w:sz="4" w:space="1" w:color="000000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D95F6F">
      <w:rPr>
        <w:rFonts w:eastAsia="Times New Roman"/>
        <w:color w:val="000000"/>
        <w:sz w:val="18"/>
        <w:szCs w:val="18"/>
      </w:rPr>
      <w:t xml:space="preserve">Επιχορήγηση </w:t>
    </w:r>
    <w:proofErr w:type="spellStart"/>
    <w:r w:rsidRPr="00D95F6F">
      <w:rPr>
        <w:rFonts w:eastAsia="Times New Roman"/>
        <w:color w:val="000000"/>
        <w:sz w:val="18"/>
        <w:szCs w:val="18"/>
      </w:rPr>
      <w:t>Ν.Π</w:t>
    </w:r>
    <w:proofErr w:type="spellEnd"/>
    <w:r w:rsidRPr="00D95F6F">
      <w:rPr>
        <w:rFonts w:eastAsia="Times New Roman"/>
        <w:color w:val="000000"/>
        <w:sz w:val="18"/>
        <w:szCs w:val="18"/>
      </w:rPr>
      <w:t xml:space="preserve">. </w:t>
    </w:r>
    <w:proofErr w:type="spellStart"/>
    <w:r w:rsidRPr="00D95F6F">
      <w:rPr>
        <w:rFonts w:eastAsia="Times New Roman"/>
        <w:color w:val="000000"/>
        <w:sz w:val="18"/>
        <w:szCs w:val="18"/>
      </w:rPr>
      <w:t>ΑΡΣΙΣ</w:t>
    </w:r>
    <w:proofErr w:type="spellEnd"/>
    <w:r w:rsidRPr="00D95F6F">
      <w:rPr>
        <w:rFonts w:eastAsia="Times New Roman"/>
        <w:color w:val="000000"/>
        <w:sz w:val="18"/>
        <w:szCs w:val="18"/>
      </w:rPr>
      <w:t xml:space="preserve"> ΚΟΙΝΩΝΙΚΗ ΟΡΓΑΝΩΣΗ ΥΠΟΣΤΗΡΙΞΗΣ ΝΕΩΝ για την υλοποίηση του έργου ΜΕΤΟΙΚΟΣ</w:t>
    </w:r>
  </w:p>
  <w:p w14:paraId="4D988B75" w14:textId="77777777" w:rsidR="0020511F" w:rsidRPr="00D95F6F" w:rsidRDefault="0020511F" w:rsidP="0020511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D95F6F">
      <w:rPr>
        <w:rFonts w:eastAsia="Times New Roman"/>
        <w:color w:val="000000"/>
        <w:sz w:val="18"/>
        <w:szCs w:val="18"/>
      </w:rPr>
      <w:t xml:space="preserve">Δράση/ έργο συγχρηματοδοτούμενο από την Ε.Ε. στο πλαίσιο του Εθνικού Προγράμματος του </w:t>
    </w:r>
    <w:proofErr w:type="spellStart"/>
    <w:r w:rsidRPr="00D95F6F">
      <w:rPr>
        <w:rFonts w:eastAsia="Times New Roman"/>
        <w:color w:val="000000"/>
        <w:sz w:val="18"/>
        <w:szCs w:val="18"/>
      </w:rPr>
      <w:t>ΤΑΜΕ</w:t>
    </w:r>
    <w:proofErr w:type="spellEnd"/>
  </w:p>
  <w:p w14:paraId="702AD4FA" w14:textId="77777777" w:rsidR="0020511F" w:rsidRDefault="002051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68A0C" w14:textId="77777777" w:rsidR="003B023B" w:rsidRDefault="003B023B">
      <w:pPr>
        <w:spacing w:after="0" w:line="240" w:lineRule="auto"/>
      </w:pPr>
      <w:r>
        <w:separator/>
      </w:r>
    </w:p>
  </w:footnote>
  <w:footnote w:type="continuationSeparator" w:id="0">
    <w:p w14:paraId="53186C26" w14:textId="77777777" w:rsidR="003B023B" w:rsidRDefault="003B0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292B7" w14:textId="77777777" w:rsidR="009E67EA" w:rsidRDefault="00072C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26B90BC" wp14:editId="339C498D">
          <wp:extent cx="5273675" cy="5302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3675" cy="53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1FF2"/>
    <w:multiLevelType w:val="multilevel"/>
    <w:tmpl w:val="5B9E3C6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B0062"/>
    <w:multiLevelType w:val="hybridMultilevel"/>
    <w:tmpl w:val="A5DC9B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D31037"/>
    <w:multiLevelType w:val="hybridMultilevel"/>
    <w:tmpl w:val="A740F3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97692"/>
    <w:multiLevelType w:val="hybridMultilevel"/>
    <w:tmpl w:val="2A5C52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300A9"/>
    <w:multiLevelType w:val="hybridMultilevel"/>
    <w:tmpl w:val="ED60FB4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D827F5"/>
    <w:multiLevelType w:val="hybridMultilevel"/>
    <w:tmpl w:val="121887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B3340"/>
    <w:multiLevelType w:val="multilevel"/>
    <w:tmpl w:val="C2CC9D8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67EA"/>
    <w:rsid w:val="00072C28"/>
    <w:rsid w:val="0020511F"/>
    <w:rsid w:val="003B023B"/>
    <w:rsid w:val="006069A6"/>
    <w:rsid w:val="009E67EA"/>
    <w:rsid w:val="00A87F45"/>
    <w:rsid w:val="00BA0C11"/>
    <w:rsid w:val="00CE2936"/>
    <w:rsid w:val="00CE783A"/>
    <w:rsid w:val="00F2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87B9"/>
  <w15:docId w15:val="{182C9013-7098-4910-B423-B3095D99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BA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A0C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BA0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BA0C11"/>
  </w:style>
  <w:style w:type="paragraph" w:styleId="a7">
    <w:name w:val="footer"/>
    <w:basedOn w:val="a"/>
    <w:link w:val="Char1"/>
    <w:uiPriority w:val="99"/>
    <w:unhideWhenUsed/>
    <w:rsid w:val="00BA0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BA0C11"/>
  </w:style>
  <w:style w:type="paragraph" w:styleId="a8">
    <w:name w:val="List Paragraph"/>
    <w:basedOn w:val="a"/>
    <w:uiPriority w:val="34"/>
    <w:qFormat/>
    <w:rsid w:val="00CE783A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CE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ntracts.gr/cpv/d2a98398-90ba-4db0-8d8c-3c16116a07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ARSIS PROCUREMENT</cp:lastModifiedBy>
  <cp:revision>5</cp:revision>
  <dcterms:created xsi:type="dcterms:W3CDTF">2021-02-08T13:42:00Z</dcterms:created>
  <dcterms:modified xsi:type="dcterms:W3CDTF">2021-02-11T13:43:00Z</dcterms:modified>
</cp:coreProperties>
</file>